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11"/>
        <w:gridCol w:w="840"/>
        <w:gridCol w:w="992"/>
        <w:gridCol w:w="167"/>
        <w:gridCol w:w="769"/>
        <w:gridCol w:w="56"/>
        <w:gridCol w:w="373"/>
        <w:gridCol w:w="478"/>
        <w:gridCol w:w="992"/>
        <w:gridCol w:w="171"/>
        <w:gridCol w:w="679"/>
        <w:gridCol w:w="851"/>
        <w:gridCol w:w="142"/>
        <w:gridCol w:w="398"/>
        <w:gridCol w:w="310"/>
        <w:gridCol w:w="142"/>
        <w:gridCol w:w="851"/>
        <w:gridCol w:w="788"/>
      </w:tblGrid>
      <w:tr w:rsidR="004F2F7E" w:rsidRPr="00417A61" w14:paraId="579162EA" w14:textId="77777777" w:rsidTr="00927963">
        <w:trPr>
          <w:trHeight w:val="277"/>
          <w:jc w:val="center"/>
        </w:trPr>
        <w:tc>
          <w:tcPr>
            <w:tcW w:w="10368" w:type="dxa"/>
            <w:gridSpan w:val="19"/>
            <w:shd w:val="clear" w:color="auto" w:fill="F7CAAC"/>
          </w:tcPr>
          <w:p w14:paraId="5E78B3AA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I. OGÓLNE INFORMACJE PODSTAWOWE O PRZEDMIOCIE</w:t>
            </w:r>
          </w:p>
        </w:tc>
      </w:tr>
      <w:tr w:rsidR="004F2F7E" w:rsidRPr="00417A61" w14:paraId="4C868DDE" w14:textId="77777777" w:rsidTr="00927963">
        <w:trPr>
          <w:trHeight w:val="277"/>
          <w:jc w:val="center"/>
        </w:trPr>
        <w:tc>
          <w:tcPr>
            <w:tcW w:w="10368" w:type="dxa"/>
            <w:gridSpan w:val="19"/>
            <w:vAlign w:val="center"/>
          </w:tcPr>
          <w:p w14:paraId="7F8C82E5" w14:textId="77777777" w:rsidR="004F2F7E" w:rsidRPr="00417A61" w:rsidRDefault="004F2F7E" w:rsidP="00927963">
            <w:pPr>
              <w:pStyle w:val="Nagwek1"/>
              <w:spacing w:before="0" w:after="0"/>
              <w:rPr>
                <w:rFonts w:cs="Calibri"/>
              </w:rPr>
            </w:pPr>
            <w:bookmarkStart w:id="0" w:name="_Toc79168446"/>
            <w:bookmarkStart w:id="1" w:name="_Toc79170851"/>
            <w:r w:rsidRPr="00417A61">
              <w:rPr>
                <w:rFonts w:cs="Calibri"/>
              </w:rPr>
              <w:t>KOMUNIKACJA INTERPERSONALNA I AUTOPREZENTACJA</w:t>
            </w:r>
            <w:bookmarkEnd w:id="0"/>
            <w:bookmarkEnd w:id="1"/>
          </w:p>
        </w:tc>
      </w:tr>
      <w:tr w:rsidR="004F2F7E" w:rsidRPr="00417A61" w14:paraId="2415CC40" w14:textId="77777777" w:rsidTr="00927963">
        <w:trPr>
          <w:trHeight w:val="554"/>
          <w:jc w:val="center"/>
        </w:trPr>
        <w:tc>
          <w:tcPr>
            <w:tcW w:w="4566" w:type="dxa"/>
            <w:gridSpan w:val="8"/>
            <w:shd w:val="clear" w:color="auto" w:fill="auto"/>
            <w:vAlign w:val="center"/>
          </w:tcPr>
          <w:p w14:paraId="2E1D8268" w14:textId="77777777" w:rsidR="004F2F7E" w:rsidRPr="00417A61" w:rsidRDefault="004F2F7E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Nazwa kierunku studiów, poziom kształcenia:</w:t>
            </w:r>
          </w:p>
        </w:tc>
        <w:tc>
          <w:tcPr>
            <w:tcW w:w="5802" w:type="dxa"/>
            <w:gridSpan w:val="11"/>
            <w:vAlign w:val="center"/>
          </w:tcPr>
          <w:p w14:paraId="3D20AD5E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Dietetyka</w:t>
            </w:r>
          </w:p>
          <w:p w14:paraId="29A7C3F8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STUDIA PIERWSZEGO STOPNIA</w:t>
            </w:r>
          </w:p>
        </w:tc>
      </w:tr>
      <w:tr w:rsidR="004F2F7E" w:rsidRPr="00417A61" w14:paraId="3E34D29A" w14:textId="77777777" w:rsidTr="00927963">
        <w:trPr>
          <w:trHeight w:val="554"/>
          <w:jc w:val="center"/>
        </w:trPr>
        <w:tc>
          <w:tcPr>
            <w:tcW w:w="4566" w:type="dxa"/>
            <w:gridSpan w:val="8"/>
            <w:shd w:val="clear" w:color="auto" w:fill="auto"/>
            <w:vAlign w:val="center"/>
          </w:tcPr>
          <w:p w14:paraId="73496DD7" w14:textId="77777777" w:rsidR="004F2F7E" w:rsidRPr="00417A61" w:rsidRDefault="004F2F7E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2" w:type="dxa"/>
            <w:gridSpan w:val="11"/>
            <w:vAlign w:val="center"/>
          </w:tcPr>
          <w:p w14:paraId="6307D2F4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PRAKTYCZNY</w:t>
            </w:r>
          </w:p>
        </w:tc>
      </w:tr>
      <w:tr w:rsidR="004F2F7E" w:rsidRPr="00417A61" w14:paraId="6D6BCB83" w14:textId="77777777" w:rsidTr="00927963">
        <w:trPr>
          <w:jc w:val="center"/>
        </w:trPr>
        <w:tc>
          <w:tcPr>
            <w:tcW w:w="4566" w:type="dxa"/>
            <w:gridSpan w:val="8"/>
            <w:shd w:val="clear" w:color="auto" w:fill="auto"/>
          </w:tcPr>
          <w:p w14:paraId="0B80305F" w14:textId="77777777" w:rsidR="004F2F7E" w:rsidRPr="00417A61" w:rsidRDefault="004F2F7E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2" w:type="dxa"/>
            <w:gridSpan w:val="11"/>
          </w:tcPr>
          <w:p w14:paraId="4FCC587E" w14:textId="77777777" w:rsidR="004F2F7E" w:rsidRPr="00417A61" w:rsidRDefault="004F2F7E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4F2F7E" w:rsidRPr="00417A61" w14:paraId="7558E579" w14:textId="77777777" w:rsidTr="00927963">
        <w:trPr>
          <w:jc w:val="center"/>
        </w:trPr>
        <w:tc>
          <w:tcPr>
            <w:tcW w:w="4566" w:type="dxa"/>
            <w:gridSpan w:val="8"/>
            <w:shd w:val="clear" w:color="auto" w:fill="auto"/>
          </w:tcPr>
          <w:p w14:paraId="5B6B5673" w14:textId="77777777" w:rsidR="004F2F7E" w:rsidRPr="00417A61" w:rsidRDefault="004F2F7E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  <w:p w14:paraId="3FE06F57" w14:textId="77777777" w:rsidR="004F2F7E" w:rsidRPr="00417A61" w:rsidRDefault="004F2F7E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(wskazać właściwe)</w:t>
            </w:r>
          </w:p>
        </w:tc>
        <w:tc>
          <w:tcPr>
            <w:tcW w:w="5802" w:type="dxa"/>
            <w:gridSpan w:val="11"/>
          </w:tcPr>
          <w:p w14:paraId="201C3639" w14:textId="77777777" w:rsidR="004F2F7E" w:rsidRPr="00417A61" w:rsidRDefault="004F2F7E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Przedmiot do wyboru</w:t>
            </w:r>
          </w:p>
        </w:tc>
      </w:tr>
      <w:tr w:rsidR="004F2F7E" w:rsidRPr="00417A61" w14:paraId="54A7D97A" w14:textId="77777777" w:rsidTr="00927963">
        <w:trPr>
          <w:trHeight w:val="173"/>
          <w:jc w:val="center"/>
        </w:trPr>
        <w:tc>
          <w:tcPr>
            <w:tcW w:w="4566" w:type="dxa"/>
            <w:gridSpan w:val="8"/>
          </w:tcPr>
          <w:p w14:paraId="6E6838B5" w14:textId="77777777" w:rsidR="004F2F7E" w:rsidRPr="00417A61" w:rsidRDefault="004F2F7E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2" w:type="dxa"/>
            <w:gridSpan w:val="11"/>
          </w:tcPr>
          <w:p w14:paraId="2F546B5F" w14:textId="77777777" w:rsidR="004F2F7E" w:rsidRPr="00417A61" w:rsidRDefault="004F2F7E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Rok I/Semestr I</w:t>
            </w:r>
          </w:p>
        </w:tc>
      </w:tr>
      <w:tr w:rsidR="004F2F7E" w:rsidRPr="00417A61" w14:paraId="7D9AF820" w14:textId="77777777" w:rsidTr="00927963">
        <w:trPr>
          <w:trHeight w:val="173"/>
          <w:jc w:val="center"/>
        </w:trPr>
        <w:tc>
          <w:tcPr>
            <w:tcW w:w="4566" w:type="dxa"/>
            <w:gridSpan w:val="8"/>
          </w:tcPr>
          <w:p w14:paraId="464EFF7A" w14:textId="77777777" w:rsidR="004F2F7E" w:rsidRPr="00417A61" w:rsidRDefault="004F2F7E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2" w:type="dxa"/>
            <w:gridSpan w:val="11"/>
          </w:tcPr>
          <w:p w14:paraId="77B1DDE8" w14:textId="6FF17413" w:rsidR="004F2F7E" w:rsidRPr="00417A61" w:rsidRDefault="008D3835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……………………</w:t>
            </w:r>
          </w:p>
        </w:tc>
      </w:tr>
      <w:tr w:rsidR="004F2F7E" w:rsidRPr="00417A61" w14:paraId="0A8BC8E4" w14:textId="77777777" w:rsidTr="00927963">
        <w:trPr>
          <w:jc w:val="center"/>
        </w:trPr>
        <w:tc>
          <w:tcPr>
            <w:tcW w:w="4566" w:type="dxa"/>
            <w:gridSpan w:val="8"/>
            <w:vAlign w:val="center"/>
          </w:tcPr>
          <w:p w14:paraId="3D2DE4BA" w14:textId="77777777" w:rsidR="004F2F7E" w:rsidRPr="00417A61" w:rsidRDefault="004F2F7E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Wymagania wstępne:</w:t>
            </w:r>
          </w:p>
        </w:tc>
        <w:tc>
          <w:tcPr>
            <w:tcW w:w="5802" w:type="dxa"/>
            <w:gridSpan w:val="11"/>
            <w:vAlign w:val="center"/>
          </w:tcPr>
          <w:p w14:paraId="24AC8C36" w14:textId="77777777" w:rsidR="004F2F7E" w:rsidRPr="00417A61" w:rsidRDefault="004F2F7E" w:rsidP="00927963">
            <w:pPr>
              <w:pStyle w:val="Zawartotabeli"/>
              <w:snapToGrid w:val="0"/>
              <w:spacing w:before="0"/>
              <w:ind w:right="-5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 xml:space="preserve">Brak </w:t>
            </w:r>
          </w:p>
        </w:tc>
      </w:tr>
      <w:tr w:rsidR="004F2F7E" w:rsidRPr="00417A61" w14:paraId="20CC0369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7CAAC"/>
            <w:vAlign w:val="center"/>
          </w:tcPr>
          <w:p w14:paraId="2FA67B11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II. FORMY ZAJĘĆ DYDAKTYCZNYCH ORAZ WYMIAR GODZIN</w:t>
            </w:r>
          </w:p>
        </w:tc>
      </w:tr>
      <w:tr w:rsidR="004F2F7E" w:rsidRPr="00417A61" w14:paraId="50E3ACF7" w14:textId="77777777" w:rsidTr="00927963">
        <w:trPr>
          <w:jc w:val="center"/>
        </w:trPr>
        <w:tc>
          <w:tcPr>
            <w:tcW w:w="1369" w:type="dxa"/>
            <w:gridSpan w:val="2"/>
            <w:vAlign w:val="center"/>
          </w:tcPr>
          <w:p w14:paraId="4DAB8A84" w14:textId="77777777" w:rsidR="004F2F7E" w:rsidRPr="00417A61" w:rsidRDefault="004F2F7E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48EDCCB5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92" w:type="dxa"/>
            <w:vAlign w:val="center"/>
          </w:tcPr>
          <w:p w14:paraId="65D32507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  <w:highlight w:val="green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gridSpan w:val="3"/>
            <w:vAlign w:val="center"/>
          </w:tcPr>
          <w:p w14:paraId="70405F3F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851" w:type="dxa"/>
            <w:gridSpan w:val="2"/>
            <w:vAlign w:val="center"/>
          </w:tcPr>
          <w:p w14:paraId="7092EEB1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Laboratorium</w:t>
            </w:r>
          </w:p>
        </w:tc>
        <w:tc>
          <w:tcPr>
            <w:tcW w:w="992" w:type="dxa"/>
            <w:vAlign w:val="center"/>
          </w:tcPr>
          <w:p w14:paraId="4FDBF16A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Warsztaty</w:t>
            </w:r>
          </w:p>
        </w:tc>
        <w:tc>
          <w:tcPr>
            <w:tcW w:w="850" w:type="dxa"/>
            <w:gridSpan w:val="2"/>
            <w:vAlign w:val="center"/>
          </w:tcPr>
          <w:p w14:paraId="43C945C0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  <w:highlight w:val="green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Projekt</w:t>
            </w:r>
          </w:p>
        </w:tc>
        <w:tc>
          <w:tcPr>
            <w:tcW w:w="993" w:type="dxa"/>
            <w:gridSpan w:val="2"/>
            <w:vAlign w:val="center"/>
          </w:tcPr>
          <w:p w14:paraId="1B85B337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Seminarium</w:t>
            </w:r>
          </w:p>
        </w:tc>
        <w:tc>
          <w:tcPr>
            <w:tcW w:w="850" w:type="dxa"/>
            <w:gridSpan w:val="3"/>
            <w:vAlign w:val="center"/>
          </w:tcPr>
          <w:p w14:paraId="7338FE00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Konsultacje</w:t>
            </w:r>
          </w:p>
        </w:tc>
        <w:tc>
          <w:tcPr>
            <w:tcW w:w="851" w:type="dxa"/>
            <w:vAlign w:val="center"/>
          </w:tcPr>
          <w:p w14:paraId="6C75289A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Egzamin / zaliczenie</w:t>
            </w:r>
          </w:p>
        </w:tc>
        <w:tc>
          <w:tcPr>
            <w:tcW w:w="788" w:type="dxa"/>
            <w:vAlign w:val="center"/>
          </w:tcPr>
          <w:p w14:paraId="65A39DA5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Suma godzin</w:t>
            </w:r>
          </w:p>
        </w:tc>
      </w:tr>
      <w:tr w:rsidR="004F2F7E" w:rsidRPr="00417A61" w14:paraId="5EFAC9E2" w14:textId="77777777" w:rsidTr="00927963">
        <w:trPr>
          <w:jc w:val="center"/>
        </w:trPr>
        <w:tc>
          <w:tcPr>
            <w:tcW w:w="1369" w:type="dxa"/>
            <w:gridSpan w:val="2"/>
            <w:vAlign w:val="center"/>
          </w:tcPr>
          <w:p w14:paraId="496F5A65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40" w:type="dxa"/>
            <w:vAlign w:val="center"/>
          </w:tcPr>
          <w:p w14:paraId="4FEBA64A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14:paraId="1E57374E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12F17DAF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56F6DF3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D9F924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B37A933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163028A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6E652918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9E66A11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788" w:type="dxa"/>
            <w:vAlign w:val="center"/>
          </w:tcPr>
          <w:p w14:paraId="577FDAD4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22</w:t>
            </w:r>
          </w:p>
        </w:tc>
      </w:tr>
      <w:tr w:rsidR="004F2F7E" w:rsidRPr="00417A61" w14:paraId="1FC4BFFE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7CAAC"/>
            <w:vAlign w:val="center"/>
          </w:tcPr>
          <w:p w14:paraId="561FDF42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4F2F7E" w:rsidRPr="00417A61" w14:paraId="3FA3D574" w14:textId="77777777" w:rsidTr="00927963">
        <w:trPr>
          <w:jc w:val="center"/>
        </w:trPr>
        <w:tc>
          <w:tcPr>
            <w:tcW w:w="3368" w:type="dxa"/>
            <w:gridSpan w:val="5"/>
            <w:vAlign w:val="center"/>
          </w:tcPr>
          <w:p w14:paraId="5A064505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4"/>
            <w:vAlign w:val="center"/>
          </w:tcPr>
          <w:p w14:paraId="3D92B12D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4F2F7E" w:rsidRPr="00417A61" w14:paraId="11646AF6" w14:textId="77777777" w:rsidTr="00927963">
        <w:trPr>
          <w:jc w:val="center"/>
        </w:trPr>
        <w:tc>
          <w:tcPr>
            <w:tcW w:w="3368" w:type="dxa"/>
            <w:gridSpan w:val="5"/>
            <w:vAlign w:val="center"/>
          </w:tcPr>
          <w:p w14:paraId="0B408F45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Wykłady</w:t>
            </w:r>
          </w:p>
        </w:tc>
        <w:tc>
          <w:tcPr>
            <w:tcW w:w="7000" w:type="dxa"/>
            <w:gridSpan w:val="14"/>
            <w:vAlign w:val="center"/>
          </w:tcPr>
          <w:p w14:paraId="46C51286" w14:textId="77777777" w:rsidR="004F2F7E" w:rsidRPr="00417A61" w:rsidRDefault="004F2F7E" w:rsidP="00927963">
            <w:pPr>
              <w:widowControl w:val="0"/>
              <w:spacing w:before="0" w:after="0"/>
              <w:ind w:right="5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Wykład problemowy z wykorzystaniem środków audiowizualnych, dyskusja</w:t>
            </w:r>
          </w:p>
        </w:tc>
      </w:tr>
      <w:tr w:rsidR="004F2F7E" w:rsidRPr="00417A61" w14:paraId="37238017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7CAAC"/>
          </w:tcPr>
          <w:p w14:paraId="54680F65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IV.  PRZEDMIOTOWE EFEKTY UCZENIA SIĘ Z ODNIESIENIEM DO EFEKTÓW UCZENIA SIĘ DLA KIERUNKU</w:t>
            </w:r>
          </w:p>
        </w:tc>
      </w:tr>
      <w:tr w:rsidR="004F2F7E" w:rsidRPr="00417A61" w14:paraId="13FC0148" w14:textId="77777777" w:rsidTr="00927963">
        <w:trPr>
          <w:jc w:val="center"/>
        </w:trPr>
        <w:tc>
          <w:tcPr>
            <w:tcW w:w="1369" w:type="dxa"/>
            <w:gridSpan w:val="2"/>
            <w:vAlign w:val="center"/>
          </w:tcPr>
          <w:p w14:paraId="67F5C97F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4"/>
            <w:vAlign w:val="center"/>
          </w:tcPr>
          <w:p w14:paraId="5B3FF07E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Opis przedmiotowych efektów uczenia się</w:t>
            </w:r>
          </w:p>
        </w:tc>
        <w:tc>
          <w:tcPr>
            <w:tcW w:w="1781" w:type="dxa"/>
            <w:gridSpan w:val="3"/>
          </w:tcPr>
          <w:p w14:paraId="3EF9E611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4F2F7E" w:rsidRPr="00417A61" w14:paraId="6B794EA9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3F3F3"/>
            <w:vAlign w:val="center"/>
          </w:tcPr>
          <w:p w14:paraId="45C9D83C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Wiedza:</w:t>
            </w:r>
          </w:p>
        </w:tc>
      </w:tr>
      <w:tr w:rsidR="004F2F7E" w:rsidRPr="00417A61" w14:paraId="536461DD" w14:textId="77777777" w:rsidTr="00927963">
        <w:trPr>
          <w:jc w:val="center"/>
        </w:trPr>
        <w:tc>
          <w:tcPr>
            <w:tcW w:w="1369" w:type="dxa"/>
            <w:gridSpan w:val="2"/>
            <w:vAlign w:val="center"/>
          </w:tcPr>
          <w:p w14:paraId="27CB9392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4"/>
            <w:vAlign w:val="center"/>
          </w:tcPr>
          <w:p w14:paraId="47E90A5A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Posiada wiedzę w zakresie komunikacji interpersonalnej  i autoprezentacji.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523EEF05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W20</w:t>
            </w:r>
          </w:p>
        </w:tc>
      </w:tr>
      <w:tr w:rsidR="004F2F7E" w:rsidRPr="00417A61" w14:paraId="0B8F76B9" w14:textId="77777777" w:rsidTr="00927963">
        <w:trPr>
          <w:jc w:val="center"/>
        </w:trPr>
        <w:tc>
          <w:tcPr>
            <w:tcW w:w="1369" w:type="dxa"/>
            <w:gridSpan w:val="2"/>
            <w:vAlign w:val="center"/>
          </w:tcPr>
          <w:p w14:paraId="4D0B4D53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4"/>
            <w:vAlign w:val="center"/>
          </w:tcPr>
          <w:p w14:paraId="45A25486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Zna rodzaje komunikacji, rozumie determinanty nieporozumień w komunikacji.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7F917DAE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W20</w:t>
            </w:r>
          </w:p>
        </w:tc>
      </w:tr>
      <w:tr w:rsidR="004F2F7E" w:rsidRPr="00417A61" w14:paraId="0088EE49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3F3F3"/>
            <w:vAlign w:val="center"/>
          </w:tcPr>
          <w:p w14:paraId="19CA4A16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4F2F7E" w:rsidRPr="00417A61" w14:paraId="3CF4C1EA" w14:textId="77777777" w:rsidTr="00927963">
        <w:trPr>
          <w:jc w:val="center"/>
        </w:trPr>
        <w:tc>
          <w:tcPr>
            <w:tcW w:w="1369" w:type="dxa"/>
            <w:gridSpan w:val="2"/>
            <w:vAlign w:val="center"/>
          </w:tcPr>
          <w:p w14:paraId="202A1427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4"/>
            <w:vAlign w:val="center"/>
          </w:tcPr>
          <w:p w14:paraId="0953E767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Potrafi zastosować właściwy styl komunikacji odpowiadający zamierzonym celom.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72E1011E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U02</w:t>
            </w:r>
          </w:p>
        </w:tc>
      </w:tr>
      <w:tr w:rsidR="004F2F7E" w:rsidRPr="00417A61" w14:paraId="1E1A9690" w14:textId="77777777" w:rsidTr="00927963">
        <w:trPr>
          <w:jc w:val="center"/>
        </w:trPr>
        <w:tc>
          <w:tcPr>
            <w:tcW w:w="1369" w:type="dxa"/>
            <w:gridSpan w:val="2"/>
            <w:vAlign w:val="center"/>
          </w:tcPr>
          <w:p w14:paraId="14C0005B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4"/>
            <w:vAlign w:val="center"/>
          </w:tcPr>
          <w:p w14:paraId="24DA6E70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Potrafi ocenić skuteczność różnych kanałów komunikacji.</w:t>
            </w:r>
          </w:p>
        </w:tc>
        <w:tc>
          <w:tcPr>
            <w:tcW w:w="1781" w:type="dxa"/>
            <w:gridSpan w:val="3"/>
            <w:shd w:val="clear" w:color="auto" w:fill="auto"/>
          </w:tcPr>
          <w:p w14:paraId="6ACB8E2F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U02</w:t>
            </w:r>
          </w:p>
        </w:tc>
      </w:tr>
      <w:tr w:rsidR="004F2F7E" w:rsidRPr="00417A61" w14:paraId="2B82FCA4" w14:textId="77777777" w:rsidTr="00927963">
        <w:trPr>
          <w:jc w:val="center"/>
        </w:trPr>
        <w:tc>
          <w:tcPr>
            <w:tcW w:w="1369" w:type="dxa"/>
            <w:gridSpan w:val="2"/>
            <w:vAlign w:val="center"/>
          </w:tcPr>
          <w:p w14:paraId="7D0EE4F4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4"/>
            <w:vAlign w:val="center"/>
          </w:tcPr>
          <w:p w14:paraId="3F727241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 xml:space="preserve">Potrafi komunikować się w różnych uwarunkowaniach środowiskowych, społecznych i kulturowych oraz wybiera sposób przedstawienia własnej osoby.  </w:t>
            </w:r>
          </w:p>
        </w:tc>
        <w:tc>
          <w:tcPr>
            <w:tcW w:w="1781" w:type="dxa"/>
            <w:gridSpan w:val="3"/>
            <w:shd w:val="clear" w:color="auto" w:fill="auto"/>
          </w:tcPr>
          <w:p w14:paraId="24960D25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U02</w:t>
            </w:r>
          </w:p>
        </w:tc>
      </w:tr>
      <w:tr w:rsidR="004F2F7E" w:rsidRPr="00417A61" w14:paraId="635AC27F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3F3F3"/>
            <w:vAlign w:val="center"/>
          </w:tcPr>
          <w:p w14:paraId="5B22DBE5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4F2F7E" w:rsidRPr="00417A61" w14:paraId="303E7800" w14:textId="77777777" w:rsidTr="00927963">
        <w:trPr>
          <w:jc w:val="center"/>
        </w:trPr>
        <w:tc>
          <w:tcPr>
            <w:tcW w:w="1369" w:type="dxa"/>
            <w:gridSpan w:val="2"/>
            <w:vAlign w:val="center"/>
          </w:tcPr>
          <w:p w14:paraId="2BE467F7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4"/>
            <w:vAlign w:val="center"/>
          </w:tcPr>
          <w:p w14:paraId="747542CC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Jest gotów współdziałać i pracować w grupie w realizacji indywidualnych i zespołowych działań oraz wchodzić w różne role grupowe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519084AB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K07</w:t>
            </w:r>
          </w:p>
        </w:tc>
      </w:tr>
      <w:tr w:rsidR="004F2F7E" w:rsidRPr="00417A61" w14:paraId="5F6CEE5F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7CAAC"/>
            <w:vAlign w:val="center"/>
          </w:tcPr>
          <w:p w14:paraId="678E76B5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4F2F7E" w:rsidRPr="00417A61" w14:paraId="30F119D7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F3F3F3"/>
            <w:vAlign w:val="center"/>
          </w:tcPr>
          <w:p w14:paraId="71018C93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4"/>
            <w:shd w:val="clear" w:color="auto" w:fill="F3F3F3"/>
            <w:vAlign w:val="center"/>
          </w:tcPr>
          <w:p w14:paraId="637AC9FA" w14:textId="77777777" w:rsidR="004F2F7E" w:rsidRPr="00417A61" w:rsidRDefault="004F2F7E" w:rsidP="00927963">
            <w:pPr>
              <w:tabs>
                <w:tab w:val="left" w:pos="5737"/>
              </w:tabs>
              <w:spacing w:before="0" w:after="0"/>
              <w:ind w:right="51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Tematyka zajęć:</w:t>
            </w:r>
          </w:p>
        </w:tc>
        <w:tc>
          <w:tcPr>
            <w:tcW w:w="1781" w:type="dxa"/>
            <w:gridSpan w:val="3"/>
            <w:shd w:val="clear" w:color="auto" w:fill="F3F3F3"/>
            <w:vAlign w:val="center"/>
          </w:tcPr>
          <w:p w14:paraId="78A36F48" w14:textId="77777777" w:rsidR="004F2F7E" w:rsidRPr="00417A61" w:rsidRDefault="004F2F7E" w:rsidP="00927963">
            <w:pPr>
              <w:tabs>
                <w:tab w:val="left" w:pos="5737"/>
              </w:tabs>
              <w:spacing w:before="0" w:after="0"/>
              <w:ind w:right="51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Odniesienie do przedmiotowych efektów uczenia się</w:t>
            </w:r>
          </w:p>
        </w:tc>
      </w:tr>
      <w:tr w:rsidR="004F2F7E" w:rsidRPr="00417A61" w14:paraId="59F5C077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2C790A2C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  <w:tc>
          <w:tcPr>
            <w:tcW w:w="7218" w:type="dxa"/>
            <w:gridSpan w:val="14"/>
            <w:shd w:val="clear" w:color="auto" w:fill="auto"/>
            <w:vAlign w:val="center"/>
          </w:tcPr>
          <w:p w14:paraId="3A88153F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Wybrane współczesne ujęcia teoretyczne problemu komunikacji społecznej: konstruktywizm, teoria systemów, teoria skryptów, analiza transakcyjna, ujęcie psychologii humanistycznej.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11A3F4DF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P_W02, P_U01, P_U02, P_U03</w:t>
            </w:r>
          </w:p>
        </w:tc>
      </w:tr>
      <w:tr w:rsidR="004F2F7E" w:rsidRPr="00417A61" w14:paraId="6BE1C040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43E56A93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  <w:tc>
          <w:tcPr>
            <w:tcW w:w="7218" w:type="dxa"/>
            <w:gridSpan w:val="14"/>
            <w:shd w:val="clear" w:color="auto" w:fill="auto"/>
            <w:vAlign w:val="center"/>
          </w:tcPr>
          <w:p w14:paraId="53365EF8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Komunikacja werbalna i niewerbalna. Udział świadomych i nieświadomych procesów przetwarzania informacji w aktach emisji i recepcji komunikatu. Zakres wolicjonalnej kontroli zachowań pełniących funkcję komunikatów. Problem komunikatów podprogowych.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67E63A91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P_U01</w:t>
            </w:r>
          </w:p>
          <w:p w14:paraId="0661AACA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P_U03</w:t>
            </w:r>
          </w:p>
        </w:tc>
      </w:tr>
      <w:tr w:rsidR="004F2F7E" w:rsidRPr="00417A61" w14:paraId="2915C6CF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4E995248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  <w:tc>
          <w:tcPr>
            <w:tcW w:w="7218" w:type="dxa"/>
            <w:gridSpan w:val="14"/>
            <w:shd w:val="clear" w:color="auto" w:fill="auto"/>
          </w:tcPr>
          <w:p w14:paraId="6AF677E2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Komunikacja werbalna – składowe procesu; mówienie, czyli sposoby budowania wypowiedzi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0C62103E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P_U02</w:t>
            </w:r>
          </w:p>
        </w:tc>
      </w:tr>
      <w:tr w:rsidR="004F2F7E" w:rsidRPr="00417A61" w14:paraId="34B2B946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4378B416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lastRenderedPageBreak/>
              <w:t>T.1-6</w:t>
            </w:r>
          </w:p>
        </w:tc>
        <w:tc>
          <w:tcPr>
            <w:tcW w:w="7218" w:type="dxa"/>
            <w:gridSpan w:val="14"/>
            <w:shd w:val="clear" w:color="auto" w:fill="auto"/>
          </w:tcPr>
          <w:p w14:paraId="08A19560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Komunikacji niewerbalna - proksemika, paralingwistyka, kinezjetyka, chronemika; znaczenie komunikatów z poziomu niewerbalnego, komunikacja niewerbalna procesie ekspresji i identyfikacji emocji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39EC2E23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P_K01</w:t>
            </w:r>
          </w:p>
        </w:tc>
      </w:tr>
      <w:tr w:rsidR="004F2F7E" w:rsidRPr="00417A61" w14:paraId="25BB25D6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477A93FC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  <w:tc>
          <w:tcPr>
            <w:tcW w:w="7218" w:type="dxa"/>
            <w:gridSpan w:val="14"/>
            <w:shd w:val="clear" w:color="auto" w:fill="auto"/>
          </w:tcPr>
          <w:p w14:paraId="448C176B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Autoprezentacja; główne koncepcje autoprezentacji, cele, metody i techniki zachowań autoprezentacyjnych; publiczne autowizerunki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4D6B3ACA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P_U03,P_K01</w:t>
            </w:r>
          </w:p>
        </w:tc>
      </w:tr>
      <w:tr w:rsidR="004F2F7E" w:rsidRPr="00417A61" w14:paraId="34D4A8FF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17A73D0A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  <w:tc>
          <w:tcPr>
            <w:tcW w:w="7218" w:type="dxa"/>
            <w:gridSpan w:val="14"/>
            <w:shd w:val="clear" w:color="auto" w:fill="auto"/>
            <w:vAlign w:val="center"/>
          </w:tcPr>
          <w:p w14:paraId="05DD6840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Kreatywność i techniki twórczego myślenia w komunikacji interpersonalnej.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19F51AE5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P_W01, P_U02</w:t>
            </w:r>
          </w:p>
          <w:p w14:paraId="6B158D25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</w:tr>
      <w:tr w:rsidR="004F2F7E" w:rsidRPr="00417A61" w14:paraId="62B2E182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7CAAC"/>
            <w:vAlign w:val="center"/>
          </w:tcPr>
          <w:p w14:paraId="5D640F7C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VI. METODY WERYFIKACJI EFEKTÓW UCZENIA SIĘ</w:t>
            </w:r>
          </w:p>
        </w:tc>
      </w:tr>
      <w:tr w:rsidR="004F2F7E" w:rsidRPr="00417A61" w14:paraId="01FCD92E" w14:textId="77777777" w:rsidTr="00927963">
        <w:trPr>
          <w:jc w:val="center"/>
        </w:trPr>
        <w:tc>
          <w:tcPr>
            <w:tcW w:w="1358" w:type="dxa"/>
            <w:shd w:val="clear" w:color="auto" w:fill="auto"/>
            <w:vAlign w:val="center"/>
          </w:tcPr>
          <w:p w14:paraId="038233CA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Efekty uczenia się</w:t>
            </w:r>
          </w:p>
        </w:tc>
        <w:tc>
          <w:tcPr>
            <w:tcW w:w="6379" w:type="dxa"/>
            <w:gridSpan w:val="12"/>
            <w:shd w:val="clear" w:color="auto" w:fill="auto"/>
            <w:vAlign w:val="center"/>
          </w:tcPr>
          <w:p w14:paraId="35096DA7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1" w:type="dxa"/>
            <w:gridSpan w:val="6"/>
            <w:shd w:val="clear" w:color="auto" w:fill="auto"/>
            <w:vAlign w:val="center"/>
          </w:tcPr>
          <w:p w14:paraId="45C06C05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Forma zajęć, w ramach której weryfikowany jest EU</w:t>
            </w:r>
          </w:p>
        </w:tc>
      </w:tr>
      <w:tr w:rsidR="004F2F7E" w:rsidRPr="00417A61" w14:paraId="7E5AC6A4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3F3F3"/>
            <w:vAlign w:val="center"/>
          </w:tcPr>
          <w:p w14:paraId="5C2479A0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4F2F7E" w:rsidRPr="00417A61" w14:paraId="15478EE4" w14:textId="77777777" w:rsidTr="00927963">
        <w:trPr>
          <w:jc w:val="center"/>
        </w:trPr>
        <w:tc>
          <w:tcPr>
            <w:tcW w:w="1358" w:type="dxa"/>
            <w:shd w:val="clear" w:color="auto" w:fill="auto"/>
            <w:vAlign w:val="center"/>
          </w:tcPr>
          <w:p w14:paraId="7B837869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2"/>
            <w:shd w:val="clear" w:color="auto" w:fill="auto"/>
            <w:vAlign w:val="center"/>
          </w:tcPr>
          <w:p w14:paraId="7DAF57A4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Zaliczenie pisemne.</w:t>
            </w:r>
          </w:p>
        </w:tc>
        <w:tc>
          <w:tcPr>
            <w:tcW w:w="2631" w:type="dxa"/>
            <w:gridSpan w:val="6"/>
            <w:shd w:val="clear" w:color="auto" w:fill="auto"/>
            <w:vAlign w:val="center"/>
          </w:tcPr>
          <w:p w14:paraId="4AC22663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</w:tr>
      <w:tr w:rsidR="004F2F7E" w:rsidRPr="00417A61" w14:paraId="1B5295F5" w14:textId="77777777" w:rsidTr="00927963">
        <w:trPr>
          <w:jc w:val="center"/>
        </w:trPr>
        <w:tc>
          <w:tcPr>
            <w:tcW w:w="1358" w:type="dxa"/>
            <w:shd w:val="clear" w:color="auto" w:fill="auto"/>
            <w:vAlign w:val="center"/>
          </w:tcPr>
          <w:p w14:paraId="75417C05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2"/>
            <w:shd w:val="clear" w:color="auto" w:fill="auto"/>
            <w:vAlign w:val="center"/>
          </w:tcPr>
          <w:p w14:paraId="6C3FB8AF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Zaliczenie pisemne.</w:t>
            </w:r>
          </w:p>
        </w:tc>
        <w:tc>
          <w:tcPr>
            <w:tcW w:w="2631" w:type="dxa"/>
            <w:gridSpan w:val="6"/>
            <w:shd w:val="clear" w:color="auto" w:fill="auto"/>
            <w:vAlign w:val="center"/>
          </w:tcPr>
          <w:p w14:paraId="639D0EED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</w:tr>
      <w:tr w:rsidR="004F2F7E" w:rsidRPr="00417A61" w14:paraId="6A198EAC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3F3F3"/>
            <w:vAlign w:val="center"/>
          </w:tcPr>
          <w:p w14:paraId="4A4F9525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4F2F7E" w:rsidRPr="00417A61" w14:paraId="179300AE" w14:textId="77777777" w:rsidTr="00927963">
        <w:trPr>
          <w:jc w:val="center"/>
        </w:trPr>
        <w:tc>
          <w:tcPr>
            <w:tcW w:w="1358" w:type="dxa"/>
            <w:shd w:val="clear" w:color="auto" w:fill="auto"/>
            <w:vAlign w:val="center"/>
          </w:tcPr>
          <w:p w14:paraId="71833B57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2"/>
            <w:shd w:val="clear" w:color="auto" w:fill="auto"/>
            <w:vAlign w:val="center"/>
          </w:tcPr>
          <w:p w14:paraId="52887729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Zaliczenie pisemne.</w:t>
            </w:r>
          </w:p>
        </w:tc>
        <w:tc>
          <w:tcPr>
            <w:tcW w:w="2631" w:type="dxa"/>
            <w:gridSpan w:val="6"/>
            <w:shd w:val="clear" w:color="auto" w:fill="auto"/>
          </w:tcPr>
          <w:p w14:paraId="585031CA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</w:tr>
      <w:tr w:rsidR="004F2F7E" w:rsidRPr="00417A61" w14:paraId="097D83B7" w14:textId="77777777" w:rsidTr="00927963">
        <w:trPr>
          <w:jc w:val="center"/>
        </w:trPr>
        <w:tc>
          <w:tcPr>
            <w:tcW w:w="1358" w:type="dxa"/>
            <w:shd w:val="clear" w:color="auto" w:fill="auto"/>
            <w:vAlign w:val="center"/>
          </w:tcPr>
          <w:p w14:paraId="7D8DD512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2"/>
            <w:shd w:val="clear" w:color="auto" w:fill="auto"/>
          </w:tcPr>
          <w:p w14:paraId="453406C7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Zaliczenie pisemne.</w:t>
            </w:r>
          </w:p>
        </w:tc>
        <w:tc>
          <w:tcPr>
            <w:tcW w:w="2631" w:type="dxa"/>
            <w:gridSpan w:val="6"/>
            <w:shd w:val="clear" w:color="auto" w:fill="auto"/>
          </w:tcPr>
          <w:p w14:paraId="77F4E837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</w:tr>
      <w:tr w:rsidR="004F2F7E" w:rsidRPr="00417A61" w14:paraId="5208A14C" w14:textId="77777777" w:rsidTr="00927963">
        <w:trPr>
          <w:jc w:val="center"/>
        </w:trPr>
        <w:tc>
          <w:tcPr>
            <w:tcW w:w="1358" w:type="dxa"/>
            <w:shd w:val="clear" w:color="auto" w:fill="auto"/>
            <w:vAlign w:val="center"/>
          </w:tcPr>
          <w:p w14:paraId="2F32AF2A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2"/>
            <w:shd w:val="clear" w:color="auto" w:fill="auto"/>
          </w:tcPr>
          <w:p w14:paraId="4676B420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Zaliczenie pisemne.</w:t>
            </w:r>
          </w:p>
        </w:tc>
        <w:tc>
          <w:tcPr>
            <w:tcW w:w="2631" w:type="dxa"/>
            <w:gridSpan w:val="6"/>
            <w:shd w:val="clear" w:color="auto" w:fill="auto"/>
          </w:tcPr>
          <w:p w14:paraId="52E90F9B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</w:tr>
      <w:tr w:rsidR="004F2F7E" w:rsidRPr="00417A61" w14:paraId="73A6138C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3F3F3"/>
            <w:vAlign w:val="center"/>
          </w:tcPr>
          <w:p w14:paraId="3020C158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4F2F7E" w:rsidRPr="00417A61" w14:paraId="54C57AC0" w14:textId="77777777" w:rsidTr="00927963">
        <w:trPr>
          <w:jc w:val="center"/>
        </w:trPr>
        <w:tc>
          <w:tcPr>
            <w:tcW w:w="1358" w:type="dxa"/>
            <w:shd w:val="clear" w:color="auto" w:fill="auto"/>
            <w:vAlign w:val="center"/>
          </w:tcPr>
          <w:p w14:paraId="4548E61C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2"/>
            <w:shd w:val="clear" w:color="auto" w:fill="auto"/>
            <w:vAlign w:val="center"/>
          </w:tcPr>
          <w:p w14:paraId="18B08A94" w14:textId="77777777" w:rsidR="004F2F7E" w:rsidRPr="00417A61" w:rsidRDefault="004F2F7E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  <w:u w:color="000000"/>
              </w:rPr>
              <w:t>Obserwacja i ocena wykonanych na ćwiczeniach zadań praktycznych.</w:t>
            </w:r>
          </w:p>
        </w:tc>
        <w:tc>
          <w:tcPr>
            <w:tcW w:w="2631" w:type="dxa"/>
            <w:gridSpan w:val="6"/>
            <w:shd w:val="clear" w:color="auto" w:fill="auto"/>
            <w:vAlign w:val="center"/>
          </w:tcPr>
          <w:p w14:paraId="47C11167" w14:textId="77777777" w:rsidR="004F2F7E" w:rsidRPr="00417A61" w:rsidRDefault="004F2F7E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T.1-6</w:t>
            </w:r>
          </w:p>
        </w:tc>
      </w:tr>
      <w:tr w:rsidR="004F2F7E" w:rsidRPr="00417A61" w14:paraId="0AEBF223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7CAAC"/>
            <w:vAlign w:val="center"/>
          </w:tcPr>
          <w:p w14:paraId="37030BE4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VII. KRYTERIA OCENY OSIĄGNIĘTYCH EFEKTÓW UCZENIA SIĘ</w:t>
            </w:r>
          </w:p>
        </w:tc>
      </w:tr>
      <w:tr w:rsidR="004F2F7E" w:rsidRPr="00417A61" w14:paraId="331484C1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18B4E70F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Efekty uczenia się</w:t>
            </w:r>
          </w:p>
        </w:tc>
        <w:tc>
          <w:tcPr>
            <w:tcW w:w="2768" w:type="dxa"/>
            <w:gridSpan w:val="4"/>
            <w:shd w:val="clear" w:color="auto" w:fill="auto"/>
            <w:vAlign w:val="center"/>
          </w:tcPr>
          <w:p w14:paraId="6F10E2B8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Ocena niedostateczna</w:t>
            </w:r>
          </w:p>
          <w:p w14:paraId="75D6967D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nie potrafi:</w:t>
            </w:r>
          </w:p>
        </w:tc>
        <w:tc>
          <w:tcPr>
            <w:tcW w:w="2070" w:type="dxa"/>
            <w:gridSpan w:val="5"/>
            <w:shd w:val="clear" w:color="auto" w:fill="auto"/>
            <w:vAlign w:val="center"/>
          </w:tcPr>
          <w:p w14:paraId="44583E1C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Zakres ocen 3,0-3,5</w:t>
            </w:r>
          </w:p>
          <w:p w14:paraId="08538607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14:paraId="07496375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Zakres ocen 4,0-4,5</w:t>
            </w:r>
          </w:p>
          <w:p w14:paraId="257939BA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  <w:tc>
          <w:tcPr>
            <w:tcW w:w="2091" w:type="dxa"/>
            <w:gridSpan w:val="4"/>
            <w:shd w:val="clear" w:color="auto" w:fill="auto"/>
            <w:vAlign w:val="center"/>
          </w:tcPr>
          <w:p w14:paraId="36A84D38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Ocena bardzo dobra</w:t>
            </w:r>
          </w:p>
          <w:p w14:paraId="71A71D1B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</w:tr>
      <w:tr w:rsidR="004F2F7E" w:rsidRPr="00417A61" w14:paraId="6CACA9E8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3535A1FA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</w:t>
            </w:r>
          </w:p>
        </w:tc>
        <w:tc>
          <w:tcPr>
            <w:tcW w:w="2768" w:type="dxa"/>
            <w:gridSpan w:val="4"/>
            <w:shd w:val="clear" w:color="auto" w:fill="auto"/>
            <w:vAlign w:val="center"/>
          </w:tcPr>
          <w:p w14:paraId="6593C0B2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Nie ma wiedzy w zakresie komunikacji interpersonalnej i autoprezentacji</w:t>
            </w:r>
          </w:p>
        </w:tc>
        <w:tc>
          <w:tcPr>
            <w:tcW w:w="2070" w:type="dxa"/>
            <w:gridSpan w:val="5"/>
            <w:shd w:val="clear" w:color="auto" w:fill="auto"/>
            <w:vAlign w:val="center"/>
          </w:tcPr>
          <w:p w14:paraId="70545470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Ma podstawową wiedzę w zakresie komunikacji interpersonalnej i autoprezentacji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14:paraId="6E383C7A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Ma wiedzę w zakresie komunikacji interpersonalnej i autoprezentacji</w:t>
            </w:r>
          </w:p>
        </w:tc>
        <w:tc>
          <w:tcPr>
            <w:tcW w:w="2091" w:type="dxa"/>
            <w:gridSpan w:val="4"/>
            <w:shd w:val="clear" w:color="auto" w:fill="auto"/>
            <w:vAlign w:val="center"/>
          </w:tcPr>
          <w:p w14:paraId="7E7514D2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Ma szczegółową wiedzę w zakresie komunikacji interpersonalnej i autoprezentacji</w:t>
            </w:r>
          </w:p>
        </w:tc>
      </w:tr>
      <w:tr w:rsidR="004F2F7E" w:rsidRPr="00417A61" w14:paraId="66C79873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36FF1F98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P_W02</w:t>
            </w:r>
          </w:p>
        </w:tc>
        <w:tc>
          <w:tcPr>
            <w:tcW w:w="2768" w:type="dxa"/>
            <w:gridSpan w:val="4"/>
            <w:shd w:val="clear" w:color="auto" w:fill="auto"/>
            <w:vAlign w:val="center"/>
          </w:tcPr>
          <w:p w14:paraId="746BDCDD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Nie zna rodzajów komunikacji, nie rozumie determinant nieporozumień w komunikacji.</w:t>
            </w:r>
          </w:p>
        </w:tc>
        <w:tc>
          <w:tcPr>
            <w:tcW w:w="2070" w:type="dxa"/>
            <w:gridSpan w:val="5"/>
            <w:shd w:val="clear" w:color="auto" w:fill="auto"/>
            <w:vAlign w:val="center"/>
          </w:tcPr>
          <w:p w14:paraId="6904F189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zna podstawowe rodzaje komunikacji, rozumie podstawowe determinanty nieporozumień w komunikacji.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14:paraId="7DB2FA4B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zna rodzaje komunikacji, rozumie determinanty nieporozumień w komunikacji.</w:t>
            </w:r>
          </w:p>
        </w:tc>
        <w:tc>
          <w:tcPr>
            <w:tcW w:w="2091" w:type="dxa"/>
            <w:gridSpan w:val="4"/>
            <w:shd w:val="clear" w:color="auto" w:fill="auto"/>
            <w:vAlign w:val="center"/>
          </w:tcPr>
          <w:p w14:paraId="5639142B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zna rodzaje komunikacji, rozumie determinanty nieporozumień w komunikacji podając przykłady z praktyki.</w:t>
            </w:r>
          </w:p>
        </w:tc>
      </w:tr>
      <w:tr w:rsidR="004F2F7E" w:rsidRPr="00417A61" w14:paraId="1BE7FD4E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12306406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2768" w:type="dxa"/>
            <w:gridSpan w:val="4"/>
            <w:shd w:val="clear" w:color="auto" w:fill="auto"/>
            <w:vAlign w:val="center"/>
          </w:tcPr>
          <w:p w14:paraId="6579F166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Nie potrafi zastosować właściwego stylu komunikacji odpowiadającego zamierzonym celom.</w:t>
            </w:r>
          </w:p>
        </w:tc>
        <w:tc>
          <w:tcPr>
            <w:tcW w:w="2070" w:type="dxa"/>
            <w:gridSpan w:val="5"/>
            <w:shd w:val="clear" w:color="auto" w:fill="auto"/>
            <w:vAlign w:val="center"/>
          </w:tcPr>
          <w:p w14:paraId="122ED13D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potrafi zastosować właściwy styl komunikacji osiągając niektóre  zamierzone cele.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14:paraId="291DDC51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potrafi zastosować właściwy styl komunikacji. osiągając kluczowe  cele</w:t>
            </w:r>
          </w:p>
        </w:tc>
        <w:tc>
          <w:tcPr>
            <w:tcW w:w="2091" w:type="dxa"/>
            <w:gridSpan w:val="4"/>
            <w:shd w:val="clear" w:color="auto" w:fill="auto"/>
            <w:vAlign w:val="center"/>
          </w:tcPr>
          <w:p w14:paraId="7999CA04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potrafi zastosować właściwy styl komunikacji osiągając zamierzone cele.</w:t>
            </w:r>
          </w:p>
        </w:tc>
      </w:tr>
      <w:tr w:rsidR="004F2F7E" w:rsidRPr="00417A61" w14:paraId="5C69E1F4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2DED6AEF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P_U02</w:t>
            </w:r>
          </w:p>
        </w:tc>
        <w:tc>
          <w:tcPr>
            <w:tcW w:w="2768" w:type="dxa"/>
            <w:gridSpan w:val="4"/>
            <w:shd w:val="clear" w:color="auto" w:fill="auto"/>
            <w:vAlign w:val="center"/>
          </w:tcPr>
          <w:p w14:paraId="082C2540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Potrafi ocenić skuteczność różnych kanałów komunikacji.</w:t>
            </w:r>
          </w:p>
        </w:tc>
        <w:tc>
          <w:tcPr>
            <w:tcW w:w="2070" w:type="dxa"/>
            <w:gridSpan w:val="5"/>
            <w:shd w:val="clear" w:color="auto" w:fill="auto"/>
            <w:vAlign w:val="center"/>
          </w:tcPr>
          <w:p w14:paraId="209DB43C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Potrafi ocenić skuteczność różnych kanałów komunikacji.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14:paraId="5D182D2C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Potrafi ocenić skuteczność różnych kanałów komunikacji.</w:t>
            </w:r>
          </w:p>
        </w:tc>
        <w:tc>
          <w:tcPr>
            <w:tcW w:w="2091" w:type="dxa"/>
            <w:gridSpan w:val="4"/>
            <w:shd w:val="clear" w:color="auto" w:fill="auto"/>
            <w:vAlign w:val="center"/>
          </w:tcPr>
          <w:p w14:paraId="0389E6DA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Potrafi ocenić skuteczność różnych kanałów komunikacji.</w:t>
            </w:r>
          </w:p>
        </w:tc>
      </w:tr>
      <w:tr w:rsidR="004F2F7E" w:rsidRPr="00417A61" w14:paraId="7581F8D8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650E46A6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P_U03</w:t>
            </w:r>
          </w:p>
        </w:tc>
        <w:tc>
          <w:tcPr>
            <w:tcW w:w="2768" w:type="dxa"/>
            <w:gridSpan w:val="4"/>
            <w:shd w:val="clear" w:color="auto" w:fill="auto"/>
            <w:vAlign w:val="center"/>
          </w:tcPr>
          <w:p w14:paraId="6FB9358E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Nie potrafi komunikować się w różnych uwarunkowaniach środowiskowych, społecznych i kulturowych; nie potrafi zaprezentować własnej osoby</w:t>
            </w:r>
          </w:p>
        </w:tc>
        <w:tc>
          <w:tcPr>
            <w:tcW w:w="2070" w:type="dxa"/>
            <w:gridSpan w:val="5"/>
            <w:shd w:val="clear" w:color="auto" w:fill="auto"/>
            <w:vAlign w:val="center"/>
          </w:tcPr>
          <w:p w14:paraId="2F486DF7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Potrafi komunikować się w niektórych uwarunkowaniach środowiskowych, społecznych i kulturowych; potrafi zaprezentować własną osobę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14:paraId="08AF6D6F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Potrafi komunikować się w różnych uwarunkowaniach środowiskowych, społecznych i kulturowych oraz potrafi zaprezentować własną osobę</w:t>
            </w:r>
          </w:p>
        </w:tc>
        <w:tc>
          <w:tcPr>
            <w:tcW w:w="2091" w:type="dxa"/>
            <w:gridSpan w:val="4"/>
            <w:shd w:val="clear" w:color="auto" w:fill="auto"/>
            <w:vAlign w:val="center"/>
          </w:tcPr>
          <w:p w14:paraId="4D05E07D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pacing w:val="-1"/>
                <w:sz w:val="20"/>
                <w:szCs w:val="20"/>
              </w:rPr>
              <w:t>Potrafi komunikować się i prezentować w różnych uwarunkowaniach środowiskowych, społecznych i kulturowych osiągając zamierzone cele</w:t>
            </w:r>
          </w:p>
        </w:tc>
      </w:tr>
      <w:tr w:rsidR="004F2F7E" w:rsidRPr="00417A61" w14:paraId="3BCF7D97" w14:textId="77777777" w:rsidTr="00927963">
        <w:trPr>
          <w:jc w:val="center"/>
        </w:trPr>
        <w:tc>
          <w:tcPr>
            <w:tcW w:w="1369" w:type="dxa"/>
            <w:gridSpan w:val="2"/>
            <w:shd w:val="clear" w:color="auto" w:fill="auto"/>
            <w:vAlign w:val="center"/>
          </w:tcPr>
          <w:p w14:paraId="163463B8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  <w:tc>
          <w:tcPr>
            <w:tcW w:w="2768" w:type="dxa"/>
            <w:gridSpan w:val="4"/>
            <w:shd w:val="clear" w:color="auto" w:fill="auto"/>
            <w:vAlign w:val="center"/>
          </w:tcPr>
          <w:p w14:paraId="72E23706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Nie jest gotowy do współpracy i pracy w grupie w realizacji indywidualnych i zespołowych działań oraz wchodzić w różne role grupie</w:t>
            </w:r>
          </w:p>
        </w:tc>
        <w:tc>
          <w:tcPr>
            <w:tcW w:w="6231" w:type="dxa"/>
            <w:gridSpan w:val="13"/>
            <w:shd w:val="clear" w:color="auto" w:fill="auto"/>
            <w:vAlign w:val="center"/>
          </w:tcPr>
          <w:p w14:paraId="6B65CF52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Jest gotowy do współpracy i pracy w grupie w realizacji indywidualnych i zespołowych działań oraz wchodzić w różne role grupie</w:t>
            </w:r>
          </w:p>
        </w:tc>
      </w:tr>
      <w:tr w:rsidR="004F2F7E" w:rsidRPr="00417A61" w14:paraId="24BD654D" w14:textId="77777777" w:rsidTr="00927963">
        <w:trPr>
          <w:jc w:val="center"/>
        </w:trPr>
        <w:tc>
          <w:tcPr>
            <w:tcW w:w="10368" w:type="dxa"/>
            <w:gridSpan w:val="19"/>
            <w:shd w:val="clear" w:color="auto" w:fill="F7CAAC"/>
            <w:vAlign w:val="center"/>
          </w:tcPr>
          <w:p w14:paraId="2211ECFD" w14:textId="77777777" w:rsidR="004F2F7E" w:rsidRPr="00417A61" w:rsidRDefault="004F2F7E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VIII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. LITERATURA PRZEDMIOTU ORAZ INNE MATERIAŁY DYDAKTYCZNE</w:t>
            </w:r>
          </w:p>
        </w:tc>
      </w:tr>
      <w:tr w:rsidR="004F2F7E" w:rsidRPr="00417A61" w14:paraId="61438B78" w14:textId="77777777" w:rsidTr="00927963">
        <w:trPr>
          <w:jc w:val="center"/>
        </w:trPr>
        <w:tc>
          <w:tcPr>
            <w:tcW w:w="10368" w:type="dxa"/>
            <w:gridSpan w:val="19"/>
          </w:tcPr>
          <w:p w14:paraId="10E40814" w14:textId="77777777" w:rsidR="004F2F7E" w:rsidRPr="00417A61" w:rsidRDefault="004F2F7E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17169739" w14:textId="77777777" w:rsidR="004F2F7E" w:rsidRPr="00417A61" w:rsidRDefault="004F2F7E" w:rsidP="004F2F7E">
            <w:pPr>
              <w:pStyle w:val="Styl1"/>
              <w:numPr>
                <w:ilvl w:val="0"/>
                <w:numId w:val="2"/>
              </w:numPr>
              <w:spacing w:before="0"/>
              <w:textAlignment w:val="auto"/>
              <w:rPr>
                <w:rFonts w:ascii="Calibri" w:hAnsi="Calibri" w:cs="Calibri"/>
              </w:rPr>
            </w:pPr>
            <w:r w:rsidRPr="00417A61">
              <w:rPr>
                <w:rFonts w:ascii="Calibri" w:hAnsi="Calibri" w:cs="Calibri"/>
              </w:rPr>
              <w:lastRenderedPageBreak/>
              <w:t>Cialdini R., Wywieranie wpływu na innych. Teoria i praktyka,  Gdańsk 2001</w:t>
            </w:r>
          </w:p>
          <w:p w14:paraId="58B422C6" w14:textId="77777777" w:rsidR="004F2F7E" w:rsidRPr="00417A61" w:rsidRDefault="004F2F7E" w:rsidP="004F2F7E">
            <w:pPr>
              <w:pStyle w:val="Styl1"/>
              <w:numPr>
                <w:ilvl w:val="0"/>
                <w:numId w:val="2"/>
              </w:numPr>
              <w:spacing w:before="0"/>
              <w:textAlignment w:val="auto"/>
              <w:rPr>
                <w:rFonts w:ascii="Calibri" w:hAnsi="Calibri" w:cs="Calibri"/>
              </w:rPr>
            </w:pPr>
            <w:r w:rsidRPr="00417A61">
              <w:rPr>
                <w:rFonts w:ascii="Calibri" w:hAnsi="Calibri" w:cs="Calibri"/>
              </w:rPr>
              <w:t>Goban – Klas T., Public relations czyli promocja reputacji. Pojęcia, definicje, uwarunkowania, Businessman Book, Warszawa 1997</w:t>
            </w:r>
          </w:p>
          <w:p w14:paraId="11A6E132" w14:textId="77777777" w:rsidR="004F2F7E" w:rsidRPr="00417A61" w:rsidRDefault="004F2F7E" w:rsidP="004F2F7E">
            <w:pPr>
              <w:pStyle w:val="Styl1"/>
              <w:numPr>
                <w:ilvl w:val="0"/>
                <w:numId w:val="2"/>
              </w:numPr>
              <w:spacing w:before="0"/>
              <w:textAlignment w:val="auto"/>
              <w:rPr>
                <w:rFonts w:ascii="Calibri" w:hAnsi="Calibri" w:cs="Calibri"/>
              </w:rPr>
            </w:pPr>
            <w:r w:rsidRPr="00417A61">
              <w:rPr>
                <w:rFonts w:ascii="Calibri" w:hAnsi="Calibri" w:cs="Calibri"/>
              </w:rPr>
              <w:t>Zimnol A., Komunikacja interpersonalna, Warszawa 2012.</w:t>
            </w:r>
          </w:p>
          <w:p w14:paraId="4A19F7C8" w14:textId="77777777" w:rsidR="004F2F7E" w:rsidRPr="00417A61" w:rsidRDefault="004F2F7E" w:rsidP="004F2F7E">
            <w:pPr>
              <w:pStyle w:val="Default"/>
              <w:numPr>
                <w:ilvl w:val="0"/>
                <w:numId w:val="2"/>
              </w:numPr>
              <w:spacing w:before="0"/>
              <w:ind w:right="-1383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17A61">
              <w:rPr>
                <w:rFonts w:ascii="Calibri" w:eastAsia="Arial Unicode MS" w:hAnsi="Calibri" w:cs="Calibri"/>
                <w:color w:val="auto"/>
                <w:sz w:val="20"/>
                <w:szCs w:val="20"/>
                <w:lang w:eastAsia="en-US"/>
              </w:rPr>
              <w:t>Bocheńska-Włostowska K, Kraków, 2009</w:t>
            </w:r>
          </w:p>
        </w:tc>
      </w:tr>
      <w:tr w:rsidR="004F2F7E" w:rsidRPr="00417A61" w14:paraId="3F0CCFC6" w14:textId="77777777" w:rsidTr="00927963">
        <w:trPr>
          <w:jc w:val="center"/>
        </w:trPr>
        <w:tc>
          <w:tcPr>
            <w:tcW w:w="10368" w:type="dxa"/>
            <w:gridSpan w:val="19"/>
          </w:tcPr>
          <w:p w14:paraId="774A764C" w14:textId="77777777" w:rsidR="004F2F7E" w:rsidRPr="00417A61" w:rsidRDefault="004F2F7E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lastRenderedPageBreak/>
              <w:t>Literatura uzupełniająca przedmiotu:</w:t>
            </w:r>
          </w:p>
          <w:p w14:paraId="7EA93D8A" w14:textId="77777777" w:rsidR="004F2F7E" w:rsidRPr="00417A61" w:rsidRDefault="004F2F7E" w:rsidP="004F2F7E">
            <w:pPr>
              <w:pStyle w:val="Styl1"/>
              <w:numPr>
                <w:ilvl w:val="0"/>
                <w:numId w:val="3"/>
              </w:numPr>
              <w:spacing w:before="0"/>
              <w:textAlignment w:val="auto"/>
              <w:rPr>
                <w:rFonts w:ascii="Calibri" w:hAnsi="Calibri" w:cs="Calibri"/>
              </w:rPr>
            </w:pPr>
            <w:r w:rsidRPr="00417A61">
              <w:rPr>
                <w:rFonts w:ascii="Calibri" w:hAnsi="Calibri" w:cs="Calibri"/>
              </w:rPr>
              <w:t>Kwarciak B., Co trzeba wiedzieć o reklamie,  Kraków, 1999</w:t>
            </w:r>
          </w:p>
          <w:p w14:paraId="3DAAC1C2" w14:textId="77777777" w:rsidR="004F2F7E" w:rsidRPr="00417A61" w:rsidRDefault="004F2F7E" w:rsidP="004F2F7E">
            <w:pPr>
              <w:pStyle w:val="Styl1"/>
              <w:numPr>
                <w:ilvl w:val="0"/>
                <w:numId w:val="3"/>
              </w:numPr>
              <w:spacing w:before="0"/>
              <w:textAlignment w:val="auto"/>
              <w:rPr>
                <w:rFonts w:ascii="Calibri" w:hAnsi="Calibri" w:cs="Calibri"/>
              </w:rPr>
            </w:pPr>
            <w:r w:rsidRPr="00417A61">
              <w:rPr>
                <w:rFonts w:ascii="Calibri" w:hAnsi="Calibri" w:cs="Calibri"/>
              </w:rPr>
              <w:t>McKay M., Davis M., Fanning P., Sztuka skutecznego  porozumiewania się, Sopot, 2017</w:t>
            </w:r>
          </w:p>
          <w:p w14:paraId="5AD7F53C" w14:textId="77777777" w:rsidR="004F2F7E" w:rsidRPr="00417A61" w:rsidRDefault="004F2F7E" w:rsidP="004F2F7E">
            <w:pPr>
              <w:pStyle w:val="Styl1"/>
              <w:numPr>
                <w:ilvl w:val="0"/>
                <w:numId w:val="3"/>
              </w:numPr>
              <w:spacing w:before="0"/>
              <w:textAlignment w:val="auto"/>
              <w:rPr>
                <w:rFonts w:ascii="Calibri" w:hAnsi="Calibri" w:cs="Calibri"/>
              </w:rPr>
            </w:pPr>
            <w:r w:rsidRPr="00417A61">
              <w:rPr>
                <w:rFonts w:ascii="Calibri" w:hAnsi="Calibri" w:cs="Calibri"/>
              </w:rPr>
              <w:t>Nęcki Z., Komunikacja międzyludzka,  Kraków, 2000</w:t>
            </w:r>
          </w:p>
          <w:p w14:paraId="29E7DCC2" w14:textId="77777777" w:rsidR="004F2F7E" w:rsidRPr="00417A61" w:rsidRDefault="004F2F7E" w:rsidP="004F2F7E">
            <w:pPr>
              <w:pStyle w:val="Default"/>
              <w:numPr>
                <w:ilvl w:val="0"/>
                <w:numId w:val="3"/>
              </w:numPr>
              <w:spacing w:before="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17A61">
              <w:rPr>
                <w:rFonts w:ascii="Calibri" w:hAnsi="Calibri" w:cs="Calibri"/>
                <w:color w:val="auto"/>
                <w:sz w:val="20"/>
                <w:szCs w:val="20"/>
              </w:rPr>
              <w:t>Thomson P., Sposoby komunikacji interpersonalnej, Poznań, 2004</w:t>
            </w:r>
          </w:p>
        </w:tc>
      </w:tr>
      <w:tr w:rsidR="004F2F7E" w:rsidRPr="00417A61" w14:paraId="059FE8AA" w14:textId="77777777" w:rsidTr="00927963">
        <w:trPr>
          <w:jc w:val="center"/>
        </w:trPr>
        <w:tc>
          <w:tcPr>
            <w:tcW w:w="10368" w:type="dxa"/>
            <w:gridSpan w:val="19"/>
          </w:tcPr>
          <w:p w14:paraId="698BBBD7" w14:textId="77777777" w:rsidR="004F2F7E" w:rsidRPr="00417A61" w:rsidRDefault="004F2F7E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30B209F0" w14:textId="77777777" w:rsidR="004F2F7E" w:rsidRPr="00417A61" w:rsidRDefault="004F2F7E" w:rsidP="004F2F7E">
            <w:pPr>
              <w:pStyle w:val="Standard"/>
              <w:widowControl/>
              <w:numPr>
                <w:ilvl w:val="0"/>
                <w:numId w:val="4"/>
              </w:numPr>
              <w:spacing w:before="0"/>
              <w:jc w:val="both"/>
              <w:textAlignment w:val="auto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Materiały prowadzącego</w:t>
            </w:r>
          </w:p>
          <w:p w14:paraId="39340611" w14:textId="77777777" w:rsidR="004F2F7E" w:rsidRPr="00417A61" w:rsidRDefault="004F2F7E" w:rsidP="004F2F7E">
            <w:pPr>
              <w:pStyle w:val="Standard"/>
              <w:widowControl/>
              <w:numPr>
                <w:ilvl w:val="0"/>
                <w:numId w:val="4"/>
              </w:numPr>
              <w:spacing w:before="0"/>
              <w:jc w:val="both"/>
              <w:textAlignment w:val="auto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Laptop, projektor</w:t>
            </w:r>
          </w:p>
          <w:p w14:paraId="1BD997C4" w14:textId="77777777" w:rsidR="004F2F7E" w:rsidRPr="00417A61" w:rsidRDefault="004F2F7E" w:rsidP="004F2F7E">
            <w:pPr>
              <w:pStyle w:val="Standard"/>
              <w:widowControl/>
              <w:numPr>
                <w:ilvl w:val="0"/>
                <w:numId w:val="4"/>
              </w:numPr>
              <w:spacing w:before="0"/>
              <w:jc w:val="both"/>
              <w:textAlignment w:val="auto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Przybory do rysowania, arkusze papier</w:t>
            </w:r>
          </w:p>
        </w:tc>
      </w:tr>
    </w:tbl>
    <w:p w14:paraId="62AD668C" w14:textId="77777777" w:rsidR="008D0F8D" w:rsidRDefault="008D0F8D"/>
    <w:sectPr w:rsidR="008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3A62"/>
    <w:multiLevelType w:val="hybridMultilevel"/>
    <w:tmpl w:val="E112F030"/>
    <w:lvl w:ilvl="0" w:tplc="2A5EA1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4485B"/>
    <w:multiLevelType w:val="hybridMultilevel"/>
    <w:tmpl w:val="20D4EE94"/>
    <w:lvl w:ilvl="0" w:tplc="2A5EA13E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0027EE8"/>
    <w:multiLevelType w:val="hybridMultilevel"/>
    <w:tmpl w:val="E27C50BC"/>
    <w:lvl w:ilvl="0" w:tplc="2A5EA1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51D7A"/>
    <w:multiLevelType w:val="hybridMultilevel"/>
    <w:tmpl w:val="9392F29E"/>
    <w:lvl w:ilvl="0" w:tplc="5C1E7A66">
      <w:start w:val="1"/>
      <w:numFmt w:val="bullet"/>
      <w:pStyle w:val="Styl1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297915">
    <w:abstractNumId w:val="3"/>
  </w:num>
  <w:num w:numId="2" w16cid:durableId="923875010">
    <w:abstractNumId w:val="2"/>
  </w:num>
  <w:num w:numId="3" w16cid:durableId="1939678136">
    <w:abstractNumId w:val="0"/>
  </w:num>
  <w:num w:numId="4" w16cid:durableId="798185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F7E"/>
    <w:rsid w:val="004F2F7E"/>
    <w:rsid w:val="006512F9"/>
    <w:rsid w:val="008C3E8A"/>
    <w:rsid w:val="008D0F8D"/>
    <w:rsid w:val="008D3835"/>
    <w:rsid w:val="00F9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53E4"/>
  <w15:chartTrackingRefBased/>
  <w15:docId w15:val="{678D9A67-E65D-45C1-9F56-A22AA316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F7E"/>
    <w:pPr>
      <w:spacing w:before="60" w:after="60" w:line="240" w:lineRule="auto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4F2F7E"/>
    <w:pPr>
      <w:keepNext/>
      <w:keepLines/>
      <w:spacing w:before="240" w:after="240"/>
      <w:jc w:val="center"/>
      <w:outlineLvl w:val="0"/>
    </w:pPr>
    <w:rPr>
      <w:rFonts w:ascii="Calibri" w:hAnsi="Calibri"/>
      <w:b/>
      <w:bCs/>
      <w:cap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2F7E"/>
    <w:rPr>
      <w:rFonts w:ascii="Calibri" w:eastAsia="Calibri" w:hAnsi="Calibri" w:cs="Times New Roman"/>
      <w:b/>
      <w:bCs/>
      <w:caps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rsid w:val="004F2F7E"/>
    <w:pPr>
      <w:widowControl w:val="0"/>
      <w:suppressLineNumbers/>
      <w:suppressAutoHyphens/>
      <w:spacing w:after="0"/>
    </w:pPr>
    <w:rPr>
      <w:sz w:val="24"/>
      <w:szCs w:val="24"/>
      <w:lang w:eastAsia="pl-PL"/>
    </w:rPr>
  </w:style>
  <w:style w:type="paragraph" w:customStyle="1" w:styleId="Default">
    <w:name w:val="Default"/>
    <w:rsid w:val="004F2F7E"/>
    <w:pPr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4F2F7E"/>
    <w:pPr>
      <w:widowControl w:val="0"/>
      <w:suppressAutoHyphens/>
      <w:autoSpaceDN w:val="0"/>
      <w:spacing w:before="60"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lang w:eastAsia="zh-CN"/>
    </w:rPr>
  </w:style>
  <w:style w:type="paragraph" w:customStyle="1" w:styleId="Styl1">
    <w:name w:val="Styl1"/>
    <w:basedOn w:val="Standard"/>
    <w:link w:val="Styl1Znak"/>
    <w:qFormat/>
    <w:rsid w:val="004F2F7E"/>
    <w:pPr>
      <w:widowControl/>
      <w:numPr>
        <w:numId w:val="1"/>
      </w:numPr>
      <w:jc w:val="both"/>
    </w:pPr>
    <w:rPr>
      <w:sz w:val="20"/>
      <w:szCs w:val="20"/>
    </w:rPr>
  </w:style>
  <w:style w:type="character" w:customStyle="1" w:styleId="StandardZnak">
    <w:name w:val="Standard Znak"/>
    <w:link w:val="Standard"/>
    <w:locked/>
    <w:rsid w:val="004F2F7E"/>
    <w:rPr>
      <w:rFonts w:ascii="Times New Roman" w:eastAsia="SimSun" w:hAnsi="Times New Roman" w:cs="Times New Roman"/>
      <w:kern w:val="3"/>
      <w:sz w:val="24"/>
      <w:lang w:eastAsia="zh-CN"/>
    </w:rPr>
  </w:style>
  <w:style w:type="character" w:customStyle="1" w:styleId="Styl1Znak">
    <w:name w:val="Styl1 Znak"/>
    <w:link w:val="Styl1"/>
    <w:locked/>
    <w:rsid w:val="004F2F7E"/>
    <w:rPr>
      <w:rFonts w:ascii="Times New Roman" w:eastAsia="SimSu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mnawrocka</dc:creator>
  <cp:keywords/>
  <dc:description/>
  <cp:lastModifiedBy>Matysek- Nawrocka Marlena</cp:lastModifiedBy>
  <cp:revision>4</cp:revision>
  <dcterms:created xsi:type="dcterms:W3CDTF">2021-12-05T20:19:00Z</dcterms:created>
  <dcterms:modified xsi:type="dcterms:W3CDTF">2024-11-17T19:16:00Z</dcterms:modified>
</cp:coreProperties>
</file>