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8B6CE8" w:rsidRPr="006B58AA" w14:paraId="3F2B9FE4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9200" w14:textId="77777777" w:rsidR="008B6CE8" w:rsidRPr="006B58AA" w:rsidRDefault="008B6CE8" w:rsidP="008B6CE8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C5B7" w14:textId="77777777" w:rsidR="008B6CE8" w:rsidRPr="006F6DC4" w:rsidRDefault="008B6CE8" w:rsidP="008B6CE8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3801F4C4" w14:textId="77777777" w:rsidR="008B6CE8" w:rsidRPr="006F6DC4" w:rsidRDefault="008B6CE8" w:rsidP="008B6CE8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E17E3A3" w14:textId="77777777" w:rsidR="008B6CE8" w:rsidRPr="006F6DC4" w:rsidRDefault="008B6CE8" w:rsidP="008B6CE8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3584B54A" w14:textId="77777777" w:rsidR="008B6CE8" w:rsidRPr="006B58AA" w:rsidRDefault="008B6CE8" w:rsidP="008B6CE8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8B6CE8" w:rsidRPr="006B58AA" w14:paraId="4B68ABF4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B6AA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3A26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8B6CE8" w:rsidRPr="006B58AA" w14:paraId="2B500E8E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9BEA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258A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8B6CE8" w:rsidRPr="006B58AA" w14:paraId="4054DADC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14E2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FDE4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8B6CE8" w:rsidRPr="006B58AA" w14:paraId="1DA1D50C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0B42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9495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procesów poznawczych</w:t>
            </w:r>
          </w:p>
        </w:tc>
      </w:tr>
      <w:tr w:rsidR="008B6CE8" w:rsidRPr="006B58AA" w14:paraId="05B7C72E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FAAF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F6CC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RÓŻNIC INDYWIDUALNYCH</w:t>
            </w:r>
          </w:p>
        </w:tc>
      </w:tr>
      <w:tr w:rsidR="008B6CE8" w:rsidRPr="006B58AA" w14:paraId="65CB6DD8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5BB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35B5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8B6CE8" w:rsidRPr="006B58AA" w14:paraId="4260D527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D282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934E" w14:textId="77777777" w:rsidR="008B6CE8" w:rsidRPr="006B58AA" w:rsidRDefault="008B6CE8" w:rsidP="008B6CE8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Żaneta Polańska</w:t>
            </w:r>
          </w:p>
        </w:tc>
      </w:tr>
      <w:tr w:rsidR="008B6CE8" w:rsidRPr="006B58AA" w14:paraId="17A7AB6F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0D64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6F19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(2,4 + 3,6)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EDA4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 + 4)</w:t>
            </w:r>
          </w:p>
        </w:tc>
      </w:tr>
      <w:tr w:rsidR="008B6CE8" w:rsidRPr="006B58AA" w14:paraId="6717D771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88BC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3524BBE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A1BF" w14:textId="77777777" w:rsidR="008B6CE8" w:rsidRPr="006B58AA" w:rsidRDefault="008B6CE8" w:rsidP="008B6CE8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2FBA018B" w14:textId="77777777" w:rsidR="008B6CE8" w:rsidRPr="006B58AA" w:rsidRDefault="008B6CE8" w:rsidP="008B6CE8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ED38" w14:textId="77777777" w:rsidR="008B6CE8" w:rsidRPr="006B58AA" w:rsidRDefault="008B6CE8" w:rsidP="008B6CE8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27E6" w14:textId="77777777" w:rsidR="008B6CE8" w:rsidRPr="006B58AA" w:rsidRDefault="008B6CE8" w:rsidP="008B6CE8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28FDA95A" w14:textId="77777777" w:rsidR="008B6CE8" w:rsidRPr="006B58AA" w:rsidRDefault="008B6CE8" w:rsidP="008B6CE8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B2D8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8B6CE8" w:rsidRPr="006B58AA" w14:paraId="75527BA3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F520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95C1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F1BE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DDB0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96B5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8B6CE8" w:rsidRPr="006B58AA" w14:paraId="5DB6CE73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0CE7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0150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3C97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6796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D3B7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8B6CE8" w:rsidRPr="006B58AA" w14:paraId="01B7959F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E9BE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014E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AAA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09F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3478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8B6CE8" w:rsidRPr="006B58AA" w14:paraId="7A252264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A6D0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604A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E8D9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B14F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13CB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8B6CE8" w:rsidRPr="006B58AA" w14:paraId="4AD96EC5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59C0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710BAB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podstawowej wiedzy z zakresu różnic indywidualnych, sposobów i metod ich pomiaru a także zachowań w kontaktach z różnorodnością jaką cechuje się społeczeństwo, student zapoznaje się  także z wartością działalności ludzkiej jako osobistej i społecznej kategorii zachowywania się.</w:t>
            </w:r>
          </w:p>
        </w:tc>
      </w:tr>
      <w:tr w:rsidR="008B6CE8" w:rsidRPr="006B58AA" w14:paraId="2D242CD4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58A1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3E2E5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B6CE8" w:rsidRPr="006B58AA" w14:paraId="1AC7260C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9F59" w14:textId="77777777" w:rsidR="008B6CE8" w:rsidRPr="006B58AA" w:rsidRDefault="008B6CE8" w:rsidP="008B6CE8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zna podstawową terminologię z zakresu różnic indywidualnych w psychologii, zna podstawowe zasady i narzędzia pomiaru różnic, opisuje związki psychologii z innymi dziedzinami nauki poprzez badanie różnic indywidualnych. </w:t>
            </w:r>
          </w:p>
          <w:p w14:paraId="14660D79" w14:textId="77777777" w:rsidR="008B6CE8" w:rsidRPr="006B58AA" w:rsidRDefault="008B6CE8" w:rsidP="008B6CE8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Student wykorzystuje nabytą wiedzę, dokonuje prostych pomiarów różnic za pomocą poznanych narzędzi, samodzielnie formułuje wnioski i proponuje konkretne rozwiązania do konkretnych problemów badawczych. </w:t>
            </w:r>
          </w:p>
          <w:p w14:paraId="2A1FA344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rozumie znaczenie przestrzegania etyki zawodowej i przestrzega jej w procesie pomiaru różnic indywidualnych, chętnie podejmuje się nowych doświadczeń.</w:t>
            </w:r>
          </w:p>
        </w:tc>
      </w:tr>
      <w:tr w:rsidR="008B6CE8" w:rsidRPr="006B58AA" w14:paraId="567020E6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52A1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6DD422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B6CE8" w:rsidRPr="006B58AA" w14:paraId="08D8ABE6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FDD5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8B6CE8" w:rsidRPr="006B58AA" w14:paraId="7F21CE52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5005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79D5DC3B" w14:textId="77777777" w:rsidR="008B6CE8" w:rsidRPr="006B58AA" w:rsidRDefault="008B6CE8" w:rsidP="008B6CE8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1C6EAC8F" w14:textId="77777777" w:rsidR="008B6CE8" w:rsidRPr="006B58AA" w:rsidRDefault="008B6CE8" w:rsidP="008B6CE8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5CDEBDCB" w14:textId="77777777" w:rsidR="008B6CE8" w:rsidRPr="006B58AA" w:rsidRDefault="008B6CE8" w:rsidP="008B6CE8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egzamin pisemny</w:t>
            </w:r>
          </w:p>
          <w:p w14:paraId="6823F866" w14:textId="77777777" w:rsidR="008B6CE8" w:rsidRPr="006B58AA" w:rsidRDefault="008B6CE8" w:rsidP="008B6CE8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6FD5139" w14:textId="77777777" w:rsidR="008B6CE8" w:rsidRPr="006B58AA" w:rsidRDefault="008B6CE8" w:rsidP="008B6CE8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aktywności i udziału w dyskusjach na zajęciach</w:t>
            </w:r>
          </w:p>
        </w:tc>
      </w:tr>
      <w:tr w:rsidR="008B6CE8" w:rsidRPr="006B58AA" w14:paraId="76211A7C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1F17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6A693" w14:textId="77777777" w:rsidR="008B6CE8" w:rsidRPr="006B58AA" w:rsidRDefault="008B6CE8" w:rsidP="008B6CE8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B6CE8" w:rsidRPr="006B58AA" w14:paraId="0CE6169F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F304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lastRenderedPageBreak/>
              <w:t>Definicja pojęcia psychologii różnic indywidualnych.</w:t>
            </w:r>
          </w:p>
          <w:p w14:paraId="38D4D6EA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Czynniki genetyczne i środowiskowe i ich wpływ na  różnice indywidualne. </w:t>
            </w:r>
          </w:p>
          <w:p w14:paraId="5845AF97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Temperament  i jego funkcjonalne znaczenie.</w:t>
            </w:r>
          </w:p>
          <w:p w14:paraId="046E12DE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Cechy i pomiar  temperamentu.</w:t>
            </w:r>
          </w:p>
          <w:p w14:paraId="0DD68E6A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Teorie temperamentu w odniesieniu do dziecka.  </w:t>
            </w:r>
          </w:p>
          <w:p w14:paraId="7B224216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Różnice indywidualne - ujęcie psychometryczne.</w:t>
            </w:r>
          </w:p>
          <w:p w14:paraId="6C4E2E11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Koncepcja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Spermana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Catella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koncepcje czynników równorzędnych i hierarchicznych. koncepcja inteligencji wielorakich Gardnera.</w:t>
            </w:r>
          </w:p>
          <w:p w14:paraId="0E4A278F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Psychometryczny pomiar inteligencji płynnej i skrystalizowanej.  </w:t>
            </w:r>
          </w:p>
          <w:p w14:paraId="4DDC4348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Diagnoza możliwości intelektualnych.</w:t>
            </w:r>
          </w:p>
          <w:p w14:paraId="160E130D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Style poznawcze. </w:t>
            </w:r>
          </w:p>
          <w:p w14:paraId="34FD90CC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Zainteresowania.</w:t>
            </w:r>
          </w:p>
          <w:p w14:paraId="7EA8A8FD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Typy umysłu; psychologiczne teorie umysłu i myślenia twórczego.</w:t>
            </w:r>
          </w:p>
          <w:p w14:paraId="2767EBAC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Typologia umysłu, inteligencja emocjonalna.</w:t>
            </w:r>
          </w:p>
          <w:p w14:paraId="58C8DF67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Modele inteligencji emocjonalnej.</w:t>
            </w:r>
          </w:p>
          <w:p w14:paraId="2D2F5BEB" w14:textId="77777777" w:rsidR="008B6CE8" w:rsidRPr="006B58AA" w:rsidRDefault="008B6CE8" w:rsidP="008B6C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Podstawy psychologii i psychopatologii twórczości.</w:t>
            </w:r>
          </w:p>
        </w:tc>
      </w:tr>
      <w:tr w:rsidR="008B6CE8" w:rsidRPr="006B58AA" w14:paraId="4E2FF2C6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99D7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0C344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B6CE8" w:rsidRPr="006B58AA" w14:paraId="0CABF32C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856D" w14:textId="77777777" w:rsidR="008B6CE8" w:rsidRPr="006B58AA" w:rsidRDefault="008B6CE8" w:rsidP="008B6CE8">
            <w:pPr>
              <w:numPr>
                <w:ilvl w:val="0"/>
                <w:numId w:val="34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Marszał-Wiśniewska M. i in.,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różnic indywidualnych. Wybrane zagadnienia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2003, GWP</w:t>
            </w:r>
          </w:p>
          <w:p w14:paraId="23E864DD" w14:textId="77777777" w:rsidR="008B6CE8" w:rsidRPr="006B58AA" w:rsidRDefault="008B6CE8" w:rsidP="008B6CE8">
            <w:pPr>
              <w:numPr>
                <w:ilvl w:val="0"/>
                <w:numId w:val="34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Popek S., Bernacka R., Domański C. W. i in /red./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twórczości. Nowe horyzonty.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Lublin 2009, Wyd. UMCS</w:t>
            </w:r>
          </w:p>
          <w:p w14:paraId="257249F4" w14:textId="77777777" w:rsidR="008B6CE8" w:rsidRPr="006B58AA" w:rsidRDefault="008B6CE8" w:rsidP="008B6CE8">
            <w:pPr>
              <w:pStyle w:val="Default"/>
              <w:numPr>
                <w:ilvl w:val="0"/>
                <w:numId w:val="34"/>
              </w:numPr>
              <w:spacing w:line="360" w:lineRule="auto"/>
              <w:ind w:left="426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Ciarkowska W., </w:t>
            </w:r>
            <w:proofErr w:type="spellStart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Oniszczenko</w:t>
            </w:r>
            <w:proofErr w:type="spellEnd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W</w:t>
            </w:r>
            <w:r w:rsidRPr="006B58AA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., Szkice z psychologii różnic indywidualnych</w:t>
            </w:r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, Scholar Warszawa 2008</w:t>
            </w:r>
          </w:p>
          <w:p w14:paraId="2C8BDD0C" w14:textId="77777777" w:rsidR="008B6CE8" w:rsidRPr="006B58AA" w:rsidRDefault="008B6CE8" w:rsidP="008B6CE8">
            <w:pPr>
              <w:pStyle w:val="Default"/>
              <w:numPr>
                <w:ilvl w:val="0"/>
                <w:numId w:val="34"/>
              </w:numPr>
              <w:spacing w:line="360" w:lineRule="auto"/>
              <w:ind w:left="426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różnic indywidualnych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2002., Scholar</w:t>
            </w:r>
          </w:p>
        </w:tc>
      </w:tr>
      <w:tr w:rsidR="008B6CE8" w:rsidRPr="006B58AA" w14:paraId="223E5A58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A258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0CEF20" w14:textId="77777777" w:rsidR="008B6CE8" w:rsidRPr="006B58AA" w:rsidRDefault="008B6CE8" w:rsidP="008B6CE8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B6CE8" w:rsidRPr="006B58AA" w14:paraId="000B52F4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B2E5" w14:textId="77777777" w:rsidR="008B6CE8" w:rsidRPr="006B58AA" w:rsidRDefault="008B6CE8" w:rsidP="008B6CE8">
            <w:pPr>
              <w:numPr>
                <w:ilvl w:val="0"/>
                <w:numId w:val="35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J.,Zawadzki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Kwestionariusz Temperamentu PST Podręcznik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1998</w:t>
            </w:r>
          </w:p>
          <w:p w14:paraId="6107CC43" w14:textId="77777777" w:rsidR="008B6CE8" w:rsidRPr="006B58AA" w:rsidRDefault="008B6CE8" w:rsidP="008B6CE8">
            <w:pPr>
              <w:numPr>
                <w:ilvl w:val="0"/>
                <w:numId w:val="35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Popek S. /red./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Zdolności i uzdolnienia jako osobowościowe właściwości człowieka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Lublin1996,  Wyd. UMCS</w:t>
            </w:r>
          </w:p>
          <w:p w14:paraId="033414B7" w14:textId="77777777" w:rsidR="008B6CE8" w:rsidRPr="006B58AA" w:rsidRDefault="008B6CE8" w:rsidP="008B6CE8">
            <w:pPr>
              <w:numPr>
                <w:ilvl w:val="0"/>
                <w:numId w:val="35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temperamentu.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Warszawa 2001. WN PWN</w:t>
            </w:r>
          </w:p>
        </w:tc>
      </w:tr>
    </w:tbl>
    <w:p w14:paraId="0083ABBF" w14:textId="77777777" w:rsidR="00B75283" w:rsidRPr="008B6CE8" w:rsidRDefault="00B75283" w:rsidP="008B6CE8"/>
    <w:sectPr w:rsidR="00B75283" w:rsidRPr="008B6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24"/>
  </w:num>
  <w:num w:numId="2" w16cid:durableId="586965731">
    <w:abstractNumId w:val="25"/>
  </w:num>
  <w:num w:numId="3" w16cid:durableId="1130124289">
    <w:abstractNumId w:val="14"/>
  </w:num>
  <w:num w:numId="4" w16cid:durableId="1521237086">
    <w:abstractNumId w:val="16"/>
  </w:num>
  <w:num w:numId="5" w16cid:durableId="16450418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29"/>
  </w:num>
  <w:num w:numId="7" w16cid:durableId="1742487772">
    <w:abstractNumId w:val="17"/>
  </w:num>
  <w:num w:numId="8" w16cid:durableId="1540556889">
    <w:abstractNumId w:val="1"/>
  </w:num>
  <w:num w:numId="9" w16cid:durableId="1240872930">
    <w:abstractNumId w:val="11"/>
  </w:num>
  <w:num w:numId="10" w16cid:durableId="570428305">
    <w:abstractNumId w:val="22"/>
  </w:num>
  <w:num w:numId="11" w16cid:durableId="818770759">
    <w:abstractNumId w:val="5"/>
  </w:num>
  <w:num w:numId="12" w16cid:durableId="756751717">
    <w:abstractNumId w:val="8"/>
  </w:num>
  <w:num w:numId="13" w16cid:durableId="1258637036">
    <w:abstractNumId w:val="21"/>
  </w:num>
  <w:num w:numId="14" w16cid:durableId="777213519">
    <w:abstractNumId w:val="20"/>
  </w:num>
  <w:num w:numId="15" w16cid:durableId="1241598724">
    <w:abstractNumId w:val="2"/>
  </w:num>
  <w:num w:numId="16" w16cid:durableId="90929551">
    <w:abstractNumId w:val="34"/>
  </w:num>
  <w:num w:numId="17" w16cid:durableId="1612929490">
    <w:abstractNumId w:val="9"/>
  </w:num>
  <w:num w:numId="18" w16cid:durableId="1967197119">
    <w:abstractNumId w:val="26"/>
  </w:num>
  <w:num w:numId="19" w16cid:durableId="546647997">
    <w:abstractNumId w:val="4"/>
  </w:num>
  <w:num w:numId="20" w16cid:durableId="36785734">
    <w:abstractNumId w:val="15"/>
  </w:num>
  <w:num w:numId="21" w16cid:durableId="317269955">
    <w:abstractNumId w:val="3"/>
  </w:num>
  <w:num w:numId="22" w16cid:durableId="753740069">
    <w:abstractNumId w:val="19"/>
  </w:num>
  <w:num w:numId="23" w16cid:durableId="1145587765">
    <w:abstractNumId w:val="31"/>
  </w:num>
  <w:num w:numId="24" w16cid:durableId="158584586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7"/>
  </w:num>
  <w:num w:numId="27" w16cid:durableId="472914528">
    <w:abstractNumId w:val="32"/>
  </w:num>
  <w:num w:numId="28" w16cid:durableId="1500274656">
    <w:abstractNumId w:val="10"/>
  </w:num>
  <w:num w:numId="29" w16cid:durableId="470443156">
    <w:abstractNumId w:val="27"/>
  </w:num>
  <w:num w:numId="30" w16cid:durableId="13591589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23"/>
  </w:num>
  <w:num w:numId="32" w16cid:durableId="590502733">
    <w:abstractNumId w:val="30"/>
  </w:num>
  <w:num w:numId="33" w16cid:durableId="1330331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33"/>
  </w:num>
  <w:num w:numId="35" w16cid:durableId="328287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8B6CE8"/>
    <w:rsid w:val="00920CC4"/>
    <w:rsid w:val="009D2545"/>
    <w:rsid w:val="00B30A39"/>
    <w:rsid w:val="00B75283"/>
    <w:rsid w:val="00D30864"/>
    <w:rsid w:val="00D50155"/>
    <w:rsid w:val="00E4220D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2024-11-12T10:02:00Z</dcterms:created>
  <dcterms:modified xsi:type="dcterms:W3CDTF">2024-11-12T10:02:00Z</dcterms:modified>
</cp:coreProperties>
</file>