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5"/>
        <w:gridCol w:w="180"/>
        <w:gridCol w:w="897"/>
        <w:gridCol w:w="897"/>
        <w:gridCol w:w="179"/>
        <w:gridCol w:w="399"/>
        <w:gridCol w:w="319"/>
        <w:gridCol w:w="480"/>
        <w:gridCol w:w="418"/>
        <w:gridCol w:w="767"/>
        <w:gridCol w:w="130"/>
        <w:gridCol w:w="871"/>
        <w:gridCol w:w="26"/>
        <w:gridCol w:w="898"/>
        <w:gridCol w:w="343"/>
        <w:gridCol w:w="546"/>
        <w:gridCol w:w="8"/>
        <w:gridCol w:w="14"/>
        <w:gridCol w:w="883"/>
        <w:gridCol w:w="898"/>
      </w:tblGrid>
      <w:tr w:rsidR="009A782E" w:rsidRPr="00422BF1" w14:paraId="5F861EC8" w14:textId="77777777" w:rsidTr="008C1BDC">
        <w:trPr>
          <w:trHeight w:val="277"/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bottom w:val="single" w:sz="6" w:space="0" w:color="auto"/>
            </w:tcBorders>
            <w:shd w:val="clear" w:color="auto" w:fill="CCCCCC"/>
          </w:tcPr>
          <w:p w14:paraId="69724320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9A782E" w:rsidRPr="00422BF1" w14:paraId="3B2E133B" w14:textId="77777777" w:rsidTr="008C1BDC">
        <w:trPr>
          <w:trHeight w:val="277"/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</w:tcBorders>
            <w:vAlign w:val="center"/>
          </w:tcPr>
          <w:p w14:paraId="3757B7AC" w14:textId="77777777" w:rsidR="009A782E" w:rsidRPr="00422BF1" w:rsidRDefault="009A782E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ETYKA ZAWODOWA</w:t>
            </w:r>
          </w:p>
        </w:tc>
      </w:tr>
      <w:tr w:rsidR="009A782E" w:rsidRPr="00E5592C" w14:paraId="563162DF" w14:textId="77777777" w:rsidTr="008C1BDC">
        <w:trPr>
          <w:trHeight w:val="580"/>
          <w:jc w:val="center"/>
        </w:trPr>
        <w:tc>
          <w:tcPr>
            <w:tcW w:w="4566" w:type="dxa"/>
            <w:gridSpan w:val="8"/>
            <w:vAlign w:val="center"/>
          </w:tcPr>
          <w:p w14:paraId="71A49ECA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2" w:type="dxa"/>
            <w:gridSpan w:val="12"/>
          </w:tcPr>
          <w:p w14:paraId="536C9BD9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08A3C667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0DFF067B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0BA864D8" w14:textId="77777777" w:rsidR="009A782E" w:rsidRPr="00E5592C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9A782E" w:rsidRPr="00422BF1" w14:paraId="74067103" w14:textId="77777777" w:rsidTr="008C1BDC">
        <w:trPr>
          <w:trHeight w:val="554"/>
          <w:jc w:val="center"/>
        </w:trPr>
        <w:tc>
          <w:tcPr>
            <w:tcW w:w="4566" w:type="dxa"/>
            <w:gridSpan w:val="8"/>
            <w:shd w:val="clear" w:color="auto" w:fill="auto"/>
            <w:vAlign w:val="center"/>
          </w:tcPr>
          <w:p w14:paraId="3FAAEBE3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2" w:type="dxa"/>
            <w:gridSpan w:val="12"/>
            <w:vAlign w:val="center"/>
          </w:tcPr>
          <w:p w14:paraId="1B284C5E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9A782E" w:rsidRPr="00422BF1" w14:paraId="51E79649" w14:textId="77777777" w:rsidTr="008C1BDC">
        <w:trPr>
          <w:trHeight w:val="554"/>
          <w:jc w:val="center"/>
        </w:trPr>
        <w:tc>
          <w:tcPr>
            <w:tcW w:w="4566" w:type="dxa"/>
            <w:gridSpan w:val="8"/>
            <w:shd w:val="clear" w:color="auto" w:fill="auto"/>
            <w:vAlign w:val="center"/>
          </w:tcPr>
          <w:p w14:paraId="362A6924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2" w:type="dxa"/>
            <w:gridSpan w:val="12"/>
            <w:tcBorders>
              <w:bottom w:val="single" w:sz="4" w:space="0" w:color="auto"/>
            </w:tcBorders>
            <w:vAlign w:val="center"/>
          </w:tcPr>
          <w:p w14:paraId="14105708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9A782E" w:rsidRPr="00422BF1" w14:paraId="20B8BB17" w14:textId="77777777" w:rsidTr="008C1BDC">
        <w:trPr>
          <w:jc w:val="center"/>
        </w:trPr>
        <w:tc>
          <w:tcPr>
            <w:tcW w:w="4566" w:type="dxa"/>
            <w:gridSpan w:val="8"/>
            <w:shd w:val="clear" w:color="auto" w:fill="auto"/>
          </w:tcPr>
          <w:p w14:paraId="3C7D5A31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FF9E451" w14:textId="77777777" w:rsidR="009A782E" w:rsidRPr="00422BF1" w:rsidRDefault="009A782E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9A782E" w:rsidRPr="00422BF1" w14:paraId="33F07DFE" w14:textId="77777777" w:rsidTr="008C1BDC">
        <w:trPr>
          <w:jc w:val="center"/>
        </w:trPr>
        <w:tc>
          <w:tcPr>
            <w:tcW w:w="4566" w:type="dxa"/>
            <w:gridSpan w:val="8"/>
            <w:shd w:val="clear" w:color="auto" w:fill="auto"/>
          </w:tcPr>
          <w:p w14:paraId="69EE15A7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  <w:p w14:paraId="6DC19FA0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(wskazać właściwe)</w:t>
            </w:r>
          </w:p>
        </w:tc>
        <w:tc>
          <w:tcPr>
            <w:tcW w:w="580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815B5E9" w14:textId="77777777" w:rsidR="009A782E" w:rsidRPr="00422BF1" w:rsidRDefault="009A782E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kierunkowy, zajęcia związane z przygotowaniem do prowadzenia badań</w:t>
            </w:r>
          </w:p>
        </w:tc>
      </w:tr>
      <w:tr w:rsidR="009A782E" w:rsidRPr="00422BF1" w14:paraId="4D8D62BF" w14:textId="77777777" w:rsidTr="008C1BDC">
        <w:trPr>
          <w:trHeight w:val="173"/>
          <w:jc w:val="center"/>
        </w:trPr>
        <w:tc>
          <w:tcPr>
            <w:tcW w:w="4566" w:type="dxa"/>
            <w:gridSpan w:val="8"/>
          </w:tcPr>
          <w:p w14:paraId="2C1E44A7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03C8A2B" w14:textId="77777777" w:rsidR="009A782E" w:rsidRPr="00422BF1" w:rsidRDefault="009A782E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II/ IV</w:t>
            </w:r>
          </w:p>
        </w:tc>
      </w:tr>
      <w:tr w:rsidR="009A782E" w:rsidRPr="00422BF1" w14:paraId="4015C1E9" w14:textId="77777777" w:rsidTr="008C1BDC">
        <w:trPr>
          <w:trHeight w:val="173"/>
          <w:jc w:val="center"/>
        </w:trPr>
        <w:tc>
          <w:tcPr>
            <w:tcW w:w="4566" w:type="dxa"/>
            <w:gridSpan w:val="8"/>
          </w:tcPr>
          <w:p w14:paraId="44120C08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03647629" w14:textId="77777777" w:rsidR="009A782E" w:rsidRPr="00422BF1" w:rsidRDefault="009A782E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dr Sylwia Kowalska-Myśliwiecka</w:t>
            </w:r>
          </w:p>
        </w:tc>
      </w:tr>
      <w:tr w:rsidR="009A782E" w:rsidRPr="00422BF1" w14:paraId="4D4942AE" w14:textId="77777777" w:rsidTr="008C1BDC">
        <w:trPr>
          <w:jc w:val="center"/>
        </w:trPr>
        <w:tc>
          <w:tcPr>
            <w:tcW w:w="4566" w:type="dxa"/>
            <w:gridSpan w:val="8"/>
            <w:vAlign w:val="center"/>
          </w:tcPr>
          <w:p w14:paraId="1DBCD845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2" w:type="dxa"/>
            <w:gridSpan w:val="12"/>
            <w:vAlign w:val="center"/>
          </w:tcPr>
          <w:p w14:paraId="70C193A0" w14:textId="77777777" w:rsidR="009A782E" w:rsidRPr="00422BF1" w:rsidRDefault="009A782E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Podstawowa wiedza z zakresu etyki</w:t>
            </w:r>
          </w:p>
        </w:tc>
      </w:tr>
      <w:tr w:rsidR="009A782E" w:rsidRPr="00422BF1" w14:paraId="447F8E4A" w14:textId="77777777" w:rsidTr="008C1BDC">
        <w:trPr>
          <w:jc w:val="center"/>
        </w:trPr>
        <w:tc>
          <w:tcPr>
            <w:tcW w:w="10368" w:type="dxa"/>
            <w:gridSpan w:val="20"/>
            <w:shd w:val="clear" w:color="auto" w:fill="CCCCCC"/>
            <w:vAlign w:val="center"/>
          </w:tcPr>
          <w:p w14:paraId="0E8FFA3C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9A782E" w:rsidRPr="00422BF1" w14:paraId="0DCBBE0B" w14:textId="77777777" w:rsidTr="008C1BDC">
        <w:trPr>
          <w:jc w:val="center"/>
        </w:trPr>
        <w:tc>
          <w:tcPr>
            <w:tcW w:w="1395" w:type="dxa"/>
            <w:gridSpan w:val="2"/>
            <w:tcBorders>
              <w:right w:val="single" w:sz="4" w:space="0" w:color="auto"/>
            </w:tcBorders>
            <w:vAlign w:val="center"/>
          </w:tcPr>
          <w:p w14:paraId="6C827317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61AC3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897" w:type="dxa"/>
            <w:tcBorders>
              <w:left w:val="single" w:sz="4" w:space="0" w:color="auto"/>
            </w:tcBorders>
            <w:vAlign w:val="center"/>
          </w:tcPr>
          <w:p w14:paraId="2ABD89C7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897" w:type="dxa"/>
            <w:gridSpan w:val="3"/>
            <w:tcBorders>
              <w:right w:val="single" w:sz="4" w:space="0" w:color="auto"/>
            </w:tcBorders>
            <w:vAlign w:val="center"/>
          </w:tcPr>
          <w:p w14:paraId="445B5017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8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C500D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810CA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8D7D8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D57BB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89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B67BE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7B072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vAlign w:val="center"/>
          </w:tcPr>
          <w:p w14:paraId="6259101B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9A782E" w:rsidRPr="00422BF1" w14:paraId="0EE41319" w14:textId="77777777" w:rsidTr="008C1BDC">
        <w:trPr>
          <w:jc w:val="center"/>
        </w:trPr>
        <w:tc>
          <w:tcPr>
            <w:tcW w:w="1395" w:type="dxa"/>
            <w:gridSpan w:val="2"/>
            <w:tcBorders>
              <w:right w:val="single" w:sz="4" w:space="0" w:color="auto"/>
            </w:tcBorders>
            <w:vAlign w:val="center"/>
          </w:tcPr>
          <w:p w14:paraId="5C46647E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A0DF8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897" w:type="dxa"/>
            <w:tcBorders>
              <w:left w:val="single" w:sz="4" w:space="0" w:color="auto"/>
            </w:tcBorders>
            <w:vAlign w:val="center"/>
          </w:tcPr>
          <w:p w14:paraId="32468E8E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right w:val="single" w:sz="4" w:space="0" w:color="auto"/>
            </w:tcBorders>
            <w:vAlign w:val="center"/>
          </w:tcPr>
          <w:p w14:paraId="57D79E8C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8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A4D36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0B6C2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FF56A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69B2D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3C0BFB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44E9D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vAlign w:val="center"/>
          </w:tcPr>
          <w:p w14:paraId="736899E0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33</w:t>
            </w:r>
          </w:p>
        </w:tc>
      </w:tr>
      <w:tr w:rsidR="009A782E" w:rsidRPr="00422BF1" w14:paraId="32637335" w14:textId="77777777" w:rsidTr="008C1BDC">
        <w:trPr>
          <w:jc w:val="center"/>
        </w:trPr>
        <w:tc>
          <w:tcPr>
            <w:tcW w:w="1395" w:type="dxa"/>
            <w:gridSpan w:val="2"/>
            <w:tcBorders>
              <w:right w:val="single" w:sz="4" w:space="0" w:color="auto"/>
            </w:tcBorders>
            <w:vAlign w:val="center"/>
          </w:tcPr>
          <w:p w14:paraId="5EBD6F23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D6F61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897" w:type="dxa"/>
            <w:tcBorders>
              <w:left w:val="single" w:sz="4" w:space="0" w:color="auto"/>
            </w:tcBorders>
            <w:vAlign w:val="center"/>
          </w:tcPr>
          <w:p w14:paraId="2F8691AA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right w:val="single" w:sz="4" w:space="0" w:color="auto"/>
            </w:tcBorders>
            <w:vAlign w:val="center"/>
          </w:tcPr>
          <w:p w14:paraId="588EEDCA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8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53FB6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A2772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823D8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3F0BC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718E9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3A0D4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vAlign w:val="center"/>
          </w:tcPr>
          <w:p w14:paraId="013D9400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21</w:t>
            </w:r>
          </w:p>
        </w:tc>
      </w:tr>
      <w:tr w:rsidR="009A782E" w:rsidRPr="00422BF1" w14:paraId="4D7AE565" w14:textId="77777777" w:rsidTr="008C1BDC">
        <w:trPr>
          <w:jc w:val="center"/>
        </w:trPr>
        <w:tc>
          <w:tcPr>
            <w:tcW w:w="10368" w:type="dxa"/>
            <w:gridSpan w:val="20"/>
            <w:shd w:val="clear" w:color="auto" w:fill="D9D9D9" w:themeFill="background1" w:themeFillShade="D9"/>
            <w:vAlign w:val="center"/>
          </w:tcPr>
          <w:p w14:paraId="2C477C5E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9A782E" w:rsidRPr="00422BF1" w14:paraId="5999CA57" w14:textId="77777777" w:rsidTr="008C1BDC">
        <w:trPr>
          <w:jc w:val="center"/>
        </w:trPr>
        <w:tc>
          <w:tcPr>
            <w:tcW w:w="3368" w:type="dxa"/>
            <w:gridSpan w:val="5"/>
            <w:vAlign w:val="center"/>
          </w:tcPr>
          <w:p w14:paraId="7EBF4192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0" w:type="dxa"/>
            <w:gridSpan w:val="15"/>
            <w:vAlign w:val="center"/>
          </w:tcPr>
          <w:p w14:paraId="0A437986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9A782E" w:rsidRPr="00422BF1" w14:paraId="3E645125" w14:textId="77777777" w:rsidTr="008C1BDC">
        <w:trPr>
          <w:jc w:val="center"/>
        </w:trPr>
        <w:tc>
          <w:tcPr>
            <w:tcW w:w="3368" w:type="dxa"/>
            <w:gridSpan w:val="5"/>
            <w:vAlign w:val="center"/>
          </w:tcPr>
          <w:p w14:paraId="7BF46270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Konwersatorium </w:t>
            </w:r>
          </w:p>
        </w:tc>
        <w:tc>
          <w:tcPr>
            <w:tcW w:w="7000" w:type="dxa"/>
            <w:gridSpan w:val="15"/>
            <w:vAlign w:val="center"/>
          </w:tcPr>
          <w:p w14:paraId="69716609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Wykład z wykorzystaniem elementów multimedialnych, dyskusja, pogadanka, studium przypadku.</w:t>
            </w:r>
          </w:p>
        </w:tc>
      </w:tr>
      <w:tr w:rsidR="009A782E" w:rsidRPr="00422BF1" w14:paraId="255DDC76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2989C52B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ODNIESIENIEM DO EFEKTÓW KSZTAŁCENIA DLA KIERUNKU I OBSZARÓW</w:t>
            </w:r>
          </w:p>
        </w:tc>
      </w:tr>
      <w:tr w:rsidR="009A782E" w:rsidRPr="00422BF1" w14:paraId="3F68C509" w14:textId="77777777" w:rsidTr="008C1BDC">
        <w:trPr>
          <w:jc w:val="center"/>
        </w:trPr>
        <w:tc>
          <w:tcPr>
            <w:tcW w:w="139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DF6C8B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192" w:type="dxa"/>
            <w:gridSpan w:val="1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53C386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280B9E8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9A782E" w:rsidRPr="00422BF1" w14:paraId="266B6FC5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15BB63F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9A782E" w:rsidRPr="00422BF1" w14:paraId="0876D03E" w14:textId="77777777" w:rsidTr="008C1BDC">
        <w:trPr>
          <w:jc w:val="center"/>
        </w:trPr>
        <w:tc>
          <w:tcPr>
            <w:tcW w:w="139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BAD17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19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BFAA3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Posiada wiedzę na temat pojęcia etyki zawodowej i miejsca etyki w systemie nauk</w:t>
            </w:r>
          </w:p>
        </w:tc>
        <w:tc>
          <w:tcPr>
            <w:tcW w:w="1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6B0A4C" w14:textId="77777777" w:rsidR="009A782E" w:rsidRPr="00422BF1" w:rsidRDefault="009A782E" w:rsidP="008C1BDC">
            <w:pPr>
              <w:pStyle w:val="Standard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K_W 01</w:t>
            </w:r>
          </w:p>
        </w:tc>
      </w:tr>
      <w:tr w:rsidR="009A782E" w:rsidRPr="00422BF1" w14:paraId="0B9D38AF" w14:textId="77777777" w:rsidTr="008C1BDC">
        <w:trPr>
          <w:jc w:val="center"/>
        </w:trPr>
        <w:tc>
          <w:tcPr>
            <w:tcW w:w="139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F8AB4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19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8ED5D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Posiada wiedzę o prawnych i formalnych konsekwencjach naruszania etyki zawodowej w instytucjach służb społecznych i paramilitarnych</w:t>
            </w:r>
          </w:p>
        </w:tc>
        <w:tc>
          <w:tcPr>
            <w:tcW w:w="1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56D7AF" w14:textId="77777777" w:rsidR="009A782E" w:rsidRPr="00422BF1" w:rsidRDefault="009A782E" w:rsidP="008C1BDC">
            <w:pPr>
              <w:pStyle w:val="Standard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K_W09</w:t>
            </w:r>
          </w:p>
        </w:tc>
      </w:tr>
      <w:tr w:rsidR="009A782E" w:rsidRPr="00422BF1" w14:paraId="57A71ACA" w14:textId="77777777" w:rsidTr="008C1BDC">
        <w:trPr>
          <w:jc w:val="center"/>
        </w:trPr>
        <w:tc>
          <w:tcPr>
            <w:tcW w:w="139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43877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719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6EB1F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Posiada wiedzę na temat relacji i zależności w zakresie etyki, łączących jednostki, grupy i poszczególne grupy społeczne</w:t>
            </w:r>
          </w:p>
        </w:tc>
        <w:tc>
          <w:tcPr>
            <w:tcW w:w="1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B6DF73" w14:textId="77777777" w:rsidR="009A782E" w:rsidRPr="00422BF1" w:rsidRDefault="009A782E" w:rsidP="008C1BDC">
            <w:pPr>
              <w:pStyle w:val="Standard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K_W06</w:t>
            </w:r>
          </w:p>
        </w:tc>
      </w:tr>
      <w:tr w:rsidR="009A782E" w:rsidRPr="00422BF1" w14:paraId="770F85C1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40BB9352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9A782E" w:rsidRPr="00422BF1" w14:paraId="10DAFE0C" w14:textId="77777777" w:rsidTr="008C1BDC">
        <w:trPr>
          <w:jc w:val="center"/>
        </w:trPr>
        <w:tc>
          <w:tcPr>
            <w:tcW w:w="139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8B3C91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7192" w:type="dxa"/>
            <w:gridSpan w:val="1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9F5F77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Potrafi rozpoznawać i interpretować zjawiska społeczne według kryteriów etyki zawodowej poszczególnych służb mundurowych</w:t>
            </w:r>
          </w:p>
        </w:tc>
        <w:tc>
          <w:tcPr>
            <w:tcW w:w="1781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61E3B6F" w14:textId="77777777" w:rsidR="009A782E" w:rsidRPr="00422BF1" w:rsidRDefault="009A782E" w:rsidP="008C1BDC">
            <w:pPr>
              <w:pStyle w:val="Standard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K_U01</w:t>
            </w:r>
          </w:p>
        </w:tc>
      </w:tr>
      <w:tr w:rsidR="009A782E" w:rsidRPr="00422BF1" w14:paraId="684032F9" w14:textId="77777777" w:rsidTr="008C1BDC">
        <w:trPr>
          <w:jc w:val="center"/>
        </w:trPr>
        <w:tc>
          <w:tcPr>
            <w:tcW w:w="139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50DB57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192" w:type="dxa"/>
            <w:gridSpan w:val="1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FB6F4D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Potrafi przewidzieć i wskazać konsekwencje za nieprzestrzeganie norm etycznych w służbach mundurowych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3CE99685" w14:textId="77777777" w:rsidR="009A782E" w:rsidRPr="00422BF1" w:rsidRDefault="009A782E" w:rsidP="008C1BDC">
            <w:pPr>
              <w:pStyle w:val="Standard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K_U05</w:t>
            </w:r>
          </w:p>
        </w:tc>
      </w:tr>
      <w:tr w:rsidR="009A782E" w:rsidRPr="00422BF1" w14:paraId="113065F9" w14:textId="77777777" w:rsidTr="008C1BDC">
        <w:trPr>
          <w:jc w:val="center"/>
        </w:trPr>
        <w:tc>
          <w:tcPr>
            <w:tcW w:w="139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F05F51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192" w:type="dxa"/>
            <w:gridSpan w:val="1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854644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Potrafi stosować normy i zasady etyczne przy pracy badawczej i zawodowej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14:paraId="7CE5A679" w14:textId="77777777" w:rsidR="009A782E" w:rsidRPr="00422BF1" w:rsidRDefault="009A782E" w:rsidP="008C1BDC">
            <w:pPr>
              <w:pStyle w:val="Standard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K_U07</w:t>
            </w:r>
          </w:p>
        </w:tc>
      </w:tr>
      <w:tr w:rsidR="009A782E" w:rsidRPr="00422BF1" w14:paraId="7DDC80CD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08C4B83C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9A782E" w:rsidRPr="00422BF1" w14:paraId="79A2E40A" w14:textId="77777777" w:rsidTr="008C1BDC">
        <w:trPr>
          <w:jc w:val="center"/>
        </w:trPr>
        <w:tc>
          <w:tcPr>
            <w:tcW w:w="12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4642B8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372" w:type="dxa"/>
            <w:gridSpan w:val="1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7A4545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Jest gotów reagować na ważne kwestie społeczne  we współpracy z odpowiednimi instytucjami społecznymi z punktu widzenia etyki ogólnej i zawodowej.</w:t>
            </w:r>
          </w:p>
        </w:tc>
        <w:tc>
          <w:tcPr>
            <w:tcW w:w="1781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EC012EE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z w:val="20"/>
                <w:szCs w:val="20"/>
              </w:rPr>
              <w:t>K_K04</w:t>
            </w:r>
          </w:p>
        </w:tc>
      </w:tr>
      <w:tr w:rsidR="009A782E" w:rsidRPr="00422BF1" w14:paraId="73892E2C" w14:textId="77777777" w:rsidTr="008C1BDC">
        <w:trPr>
          <w:jc w:val="center"/>
        </w:trPr>
        <w:tc>
          <w:tcPr>
            <w:tcW w:w="121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9133A95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7372" w:type="dxa"/>
            <w:gridSpan w:val="17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1BB5625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Wykazuje gotowość do aktualizowania i doskonalenia swojej wiedzy według zasad i norm etycznych ogólnych i zawodowych.</w:t>
            </w:r>
          </w:p>
        </w:tc>
        <w:tc>
          <w:tcPr>
            <w:tcW w:w="1781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E4B890" w14:textId="77777777" w:rsidR="009A782E" w:rsidRPr="00422BF1" w:rsidRDefault="009A782E" w:rsidP="008C1BDC">
            <w:pPr>
              <w:pStyle w:val="Standard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K_K07</w:t>
            </w:r>
          </w:p>
        </w:tc>
      </w:tr>
      <w:tr w:rsidR="009A782E" w:rsidRPr="00422BF1" w14:paraId="277C0FA2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70BD4139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9A782E" w:rsidRPr="00422BF1" w14:paraId="3A1B5F92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D70914B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3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4282C31C" w14:textId="77777777" w:rsidR="009A782E" w:rsidRPr="00422BF1" w:rsidRDefault="009A782E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Ćwiczenia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: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2D83F359" w14:textId="77777777" w:rsidR="009A782E" w:rsidRPr="00422BF1" w:rsidRDefault="009A782E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9A782E" w:rsidRPr="00422BF1" w14:paraId="114A4C64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E2D65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</w:t>
            </w:r>
          </w:p>
        </w:tc>
        <w:tc>
          <w:tcPr>
            <w:tcW w:w="73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904EDC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Rozróżnianie etyki ogólnej i zawodowej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2E3F97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P_W02/ P_U02/P_K01</w:t>
            </w:r>
          </w:p>
        </w:tc>
      </w:tr>
      <w:tr w:rsidR="009A782E" w:rsidRPr="00422BF1" w14:paraId="6DDB14C7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14535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Ćw2</w:t>
            </w:r>
          </w:p>
        </w:tc>
        <w:tc>
          <w:tcPr>
            <w:tcW w:w="73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A8FAE4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Ogólne założenia etyki zawodowej funkcjonariuszy publicznych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ADC13C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P_W03 /P_U02/P_U03/ P_K01</w:t>
            </w:r>
          </w:p>
        </w:tc>
      </w:tr>
      <w:tr w:rsidR="009A782E" w:rsidRPr="00422BF1" w14:paraId="2032EFF7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90B69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Ćw3</w:t>
            </w:r>
          </w:p>
        </w:tc>
        <w:tc>
          <w:tcPr>
            <w:tcW w:w="73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F76B06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Poszanowanie godności człowieka jako elementu etyki zawodowej służb publicznych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D1A1A4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P_W03/ P_U02/P_U03/ P_K02</w:t>
            </w:r>
          </w:p>
        </w:tc>
      </w:tr>
      <w:tr w:rsidR="009A782E" w:rsidRPr="00422BF1" w14:paraId="5B94FE5C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92F9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Ćw4</w:t>
            </w:r>
          </w:p>
        </w:tc>
        <w:tc>
          <w:tcPr>
            <w:tcW w:w="73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0F35CC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Naruszenie etyki zawodowej jako przesłanka odpowiedzialności dyscyplinarnej funkcjonariuszy służb mundurowych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8F96B1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P_W03/ P_U02/P_U03/ P_K02</w:t>
            </w:r>
          </w:p>
        </w:tc>
      </w:tr>
      <w:tr w:rsidR="009A782E" w:rsidRPr="00422BF1" w14:paraId="263436F6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E536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Ćw5</w:t>
            </w:r>
          </w:p>
        </w:tc>
        <w:tc>
          <w:tcPr>
            <w:tcW w:w="73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DC47FF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Wzajemne relacje funkcjonariuszy i pracowników służb mundurowych w kontekście podległości służbowej według założeń etycznych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C2D363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P_W02/ P_U02/P_K02</w:t>
            </w:r>
          </w:p>
        </w:tc>
      </w:tr>
      <w:tr w:rsidR="009A782E" w:rsidRPr="00422BF1" w14:paraId="6FB6830D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D4579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Ćw6</w:t>
            </w:r>
          </w:p>
        </w:tc>
        <w:tc>
          <w:tcPr>
            <w:tcW w:w="73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CEFF16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Zasady współżycia społecznego jako element etyki zawodowej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1CB773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P_W03 /P_U02/P_U03/ P_K01</w:t>
            </w:r>
          </w:p>
        </w:tc>
      </w:tr>
      <w:tr w:rsidR="009A782E" w:rsidRPr="00422BF1" w14:paraId="39DE15CB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867A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Ćw7</w:t>
            </w:r>
          </w:p>
        </w:tc>
        <w:tc>
          <w:tcPr>
            <w:tcW w:w="73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09E0CB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Standardy zachowań etycznych  a zaniedbania i błędy w codziennej realizacji obowiązków służbowych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01A9DB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P_W02/ P_U02/P_K01</w:t>
            </w:r>
          </w:p>
        </w:tc>
      </w:tr>
      <w:tr w:rsidR="009A782E" w:rsidRPr="00422BF1" w14:paraId="67819ED1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6E17E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Ćw8</w:t>
            </w:r>
          </w:p>
        </w:tc>
        <w:tc>
          <w:tcPr>
            <w:tcW w:w="737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3562F5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Obiektywizm i bezstronność jako elementy etyki zawodowej służb publicznych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3616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P_W03 /P_U02/P_U03/ P_K01</w:t>
            </w:r>
          </w:p>
        </w:tc>
      </w:tr>
      <w:tr w:rsidR="009A782E" w:rsidRPr="00422BF1" w14:paraId="61563A1F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72B693EF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9A782E" w:rsidRPr="00422BF1" w14:paraId="3186BBF3" w14:textId="77777777" w:rsidTr="008C1BDC">
        <w:trPr>
          <w:jc w:val="center"/>
        </w:trPr>
        <w:tc>
          <w:tcPr>
            <w:tcW w:w="121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0B2AB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804" w:type="dxa"/>
            <w:gridSpan w:val="1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2A2D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349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05FB4E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9A782E" w:rsidRPr="00422BF1" w14:paraId="2912782A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8E5203D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9A782E" w:rsidRPr="00422BF1" w14:paraId="52D0735B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98FB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8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B817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Zadanie zespołowe, prezentacja.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701B33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Ćw1/Ćw2/Ćw3/Ćw6</w:t>
            </w:r>
          </w:p>
        </w:tc>
      </w:tr>
      <w:tr w:rsidR="009A782E" w:rsidRPr="00422BF1" w14:paraId="56CED285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63F41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8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683F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Udział w dyskusji, obserwacja.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4D053D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Ćw1/Ćw2/Ćw3/Ćw4</w:t>
            </w:r>
          </w:p>
        </w:tc>
      </w:tr>
      <w:tr w:rsidR="009A782E" w:rsidRPr="00422BF1" w14:paraId="4BFBD80A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F1E98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8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584BC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Praca pisemna, zadanie zespołowe.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F20021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Ćw1/Ćw3/Ćw4/Ćw7</w:t>
            </w:r>
          </w:p>
        </w:tc>
      </w:tr>
      <w:tr w:rsidR="009A782E" w:rsidRPr="00422BF1" w14:paraId="52048681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79BE09C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lastRenderedPageBreak/>
              <w:t>Umiejętności:</w:t>
            </w:r>
          </w:p>
        </w:tc>
      </w:tr>
      <w:tr w:rsidR="009A782E" w:rsidRPr="00422BF1" w14:paraId="60608933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E7CB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8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23EB" w14:textId="77777777" w:rsidR="009A782E" w:rsidRPr="00422BF1" w:rsidRDefault="009A782E" w:rsidP="008C1BDC">
            <w:pPr>
              <w:pStyle w:val="Standard"/>
              <w:spacing w:before="60" w:after="60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Prezentacja, udział w dyskusji.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5BF206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Ćw1/Ćw2/Ćw3/Ćw4/Ćw8</w:t>
            </w:r>
          </w:p>
        </w:tc>
      </w:tr>
      <w:tr w:rsidR="009A782E" w:rsidRPr="00422BF1" w14:paraId="17998409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4C21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8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18FB1" w14:textId="77777777" w:rsidR="009A782E" w:rsidRPr="00422BF1" w:rsidRDefault="009A782E" w:rsidP="008C1BDC">
            <w:pPr>
              <w:pStyle w:val="Standard"/>
              <w:spacing w:before="60" w:after="60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Obserwacja, zadania zespołowe.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723CF5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Ćw2/Ćw5/Ćw6/Ćw8</w:t>
            </w:r>
          </w:p>
        </w:tc>
      </w:tr>
      <w:tr w:rsidR="009A782E" w:rsidRPr="00422BF1" w14:paraId="711A612C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F8A6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8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1FF06" w14:textId="77777777" w:rsidR="009A782E" w:rsidRPr="00422BF1" w:rsidRDefault="009A782E" w:rsidP="008C1BDC">
            <w:pPr>
              <w:pStyle w:val="Standard"/>
              <w:spacing w:before="60" w:after="60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Prezentacja, praca pisemna.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3179CC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Ćw2/Ćw4/Ćw5/Ćw8</w:t>
            </w:r>
          </w:p>
        </w:tc>
      </w:tr>
      <w:tr w:rsidR="009A782E" w:rsidRPr="00422BF1" w14:paraId="7C3E5069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C0EBB90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9A782E" w:rsidRPr="00422BF1" w14:paraId="204CE7C2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FC8D2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8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82A14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Udział w dyskusji, obserwacja.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A342F7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Ćw1/Ćw2/Ćw5/Ćw6</w:t>
            </w:r>
          </w:p>
        </w:tc>
      </w:tr>
      <w:tr w:rsidR="009A782E" w:rsidRPr="00422BF1" w14:paraId="6CC1C298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3B1C7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8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F0E4" w14:textId="77777777" w:rsidR="009A782E" w:rsidRPr="00422BF1" w:rsidRDefault="009A782E" w:rsidP="008C1BDC">
            <w:pPr>
              <w:pStyle w:val="Standard"/>
              <w:spacing w:before="60" w:after="60"/>
              <w:jc w:val="both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Zadanie zespołowe, udział w  dyskusji.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D12D40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Ćw2/Ćw3/Ćw5/Ćw7/Ćw8</w:t>
            </w:r>
          </w:p>
        </w:tc>
      </w:tr>
      <w:tr w:rsidR="009A782E" w:rsidRPr="00422BF1" w14:paraId="72D6D703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05332F5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9A782E" w:rsidRPr="00422BF1" w14:paraId="66757B55" w14:textId="77777777" w:rsidTr="008C1BDC">
        <w:trPr>
          <w:jc w:val="center"/>
        </w:trPr>
        <w:tc>
          <w:tcPr>
            <w:tcW w:w="121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9184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552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23F82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4E7B2DCD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1984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E790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12F87434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268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EB027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5D08AA06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349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6F8A90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42237CBF" w14:textId="77777777" w:rsidR="009A782E" w:rsidRPr="00422BF1" w:rsidRDefault="009A782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9A782E" w:rsidRPr="00422BF1" w14:paraId="21FDF665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964D0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D5FD9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nie wykazuje się wiedzą na temat pojęcia etyki zawodowej ani nie umie wskazać i uzasadnić jej miejsca w systemie nauk.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CAF7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wykazuje się podstawową wiedzą o pojęciu etyki zawodowej, wskazuje i ogólnie uzasadnia jej miejsce w systemie nauk.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5C57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wykazuje się szczegółową wiedzą o pojęciu etyki zawodowej, wskazuje i uzasadnia jej miejsce w systemie nauk.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B0641F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wykazuje się wyczerpującą wiedzą o pojęciu etyki zawodowej, wskazuje i wnikliwie uzasadnia jej miejsce w systemie nauk.</w:t>
            </w:r>
          </w:p>
        </w:tc>
      </w:tr>
      <w:tr w:rsidR="009A782E" w:rsidRPr="00422BF1" w14:paraId="219DD459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2415B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21088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nie wykazuje się wiedzą o prawnych i formalnych konsekwencjach naruszenia etyki zawodowej w instytucjach społecznych.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0E64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wykazuje się podstawową wiedzą o prawnych i formalnych konsekwencjach naruszenia etyki zawodowej w instytucjach społecznych. 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1FC21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wykazuje się szczegółową wiedzą o prawnych i formalnych konsekwencjach naruszenia etyki zawodowej w instytucjach społecznych, wskazując na sens zastosowania zasad etycznych w działaniu zawodowym.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7243C0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wykazuje się wyczerpującą wiedzą o prawnych i formalnych konsekwencjach naruszenia etyki zawodowej w instytucjach społecznych, wskazując na sens zastosowania zasad etycznych w działaniu zawodowym i odwołując się do konkretnych przykładów.</w:t>
            </w:r>
          </w:p>
        </w:tc>
      </w:tr>
      <w:tr w:rsidR="009A782E" w:rsidRPr="00422BF1" w14:paraId="7349304B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2BA1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9C66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nie wykazuje się wiedzą o relacjach i zależnościach w zakresie etyki, łączących jednostki i grupy społeczne.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2D7E2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wykazuje się podstawową wiedzą o relacjach i  zależnościach w zakresie etyki łączących jednostki i grupy społeczne.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0E96C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wykazuje się szczegółową wiedzą o relacjach i  zależnościach w zakresie etyki łączących jednostki i grupy społeczne,  wskazując na sens zastosowania zasad etycznych w życiu społecznym.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C7926D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wykazuje się wyczerpującą wiedzą o relacjach i  zależnościach w zakresie etyki łączących jednostki i grupy społeczne, wskazując na sens zastosowania zasad etycznych w życiu społecznym odwołując się do konkretnych przykładów.</w:t>
            </w:r>
          </w:p>
        </w:tc>
      </w:tr>
      <w:tr w:rsidR="009A782E" w:rsidRPr="00422BF1" w14:paraId="5BF11157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9F23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DF26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rozpoznawać i interpretować zjawisk społecznych według </w:t>
            </w:r>
            <w:r w:rsidRPr="00422BF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kryteriów etyki zawodowej służb mundurowych.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A20D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rozpoznać i ogólnie interpretować zjawiska społeczne </w:t>
            </w:r>
            <w:r w:rsidRPr="00422BF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według kryteriów etyki zawodowej poszczególnych służb mundurowych.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1A01D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rozpoznać i interpretować zjawiska społeczne według </w:t>
            </w:r>
            <w:r w:rsidRPr="00422BF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kryteriów etyki zawodowej poszczególnych służb mundurowych.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B87F1B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rozpoznać i wnikliwie interpretować zjawiska społeczne według </w:t>
            </w:r>
            <w:r w:rsidRPr="00422BF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kryteriów etyki zawodowej poszczególnych służb mundurowych, wskazując na praktyczne zastosowanie własnej interpretacji.</w:t>
            </w:r>
          </w:p>
        </w:tc>
      </w:tr>
      <w:tr w:rsidR="009A782E" w:rsidRPr="00422BF1" w14:paraId="0908D261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0AF9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P_U02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8E087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przewidzieć ani wskazać konsekwencji za nieprzestrzeganie norm etycznych w służbach mundurowych.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A6E5D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w podstawowym zakresie przewidzieć i wskazać konsekwencje  nieprzestrzegania norm etycznych w służbach mundurowych.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8BF07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wskazać i przewidzieć konsekwencje za nieprzestrzeganie etyki zawodowej w poszczególnych służbach mundurowych.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052FD5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wskazać i przewidzieć konsekwencje za nieprzestrzeganie etyki zawodowej w poszczególnych służbach mundurowych, powołując się na przykłady.  </w:t>
            </w:r>
          </w:p>
        </w:tc>
      </w:tr>
      <w:tr w:rsidR="009A782E" w:rsidRPr="00422BF1" w14:paraId="322319AB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B781B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655F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stosować norm i zasad etycznych przy pracy zawodowej i badawczej.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C4E1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w podstawowym zakresie zastosować normy i zasady etyczne w pracy zawodowej i badawczej.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9BDA2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zastosować normy i zasady etyczne w pracy zawodowej i badawczej.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3CDE25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zastosować normy i zasady etyczne w pracy zawodowej i badawczej, wskazując na praktyczne konsekwencje ich zastosowania. </w:t>
            </w:r>
          </w:p>
        </w:tc>
      </w:tr>
      <w:tr w:rsidR="009A782E" w:rsidRPr="00422BF1" w14:paraId="1661C016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8200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3FB6A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reagować na kwestie społeczne  we współpracy z odpowiednimi służbami społecznymi według założeń etyki zawodowej.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DAF0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w podstawowym zakresie reagować na kwestie społeczne we współpracy z odpowiednimi służbami społecznymi, według założeń etyki  zawodowej.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0353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reagować na kwestie społeczne  we współpracy z odpowiednimi służbami społecznymi, według założeń etyki  zawodowej.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B874B3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reagować na kwestie społeczne  we współpracy z odpowiednimi służbami społecznymi, według założeń etyki  zawodowej, wskazując na konkretną drogę praktycznego postępowania. </w:t>
            </w:r>
          </w:p>
        </w:tc>
      </w:tr>
      <w:tr w:rsidR="009A782E" w:rsidRPr="00422BF1" w14:paraId="0E42AB55" w14:textId="77777777" w:rsidTr="008C1BDC">
        <w:trPr>
          <w:jc w:val="center"/>
        </w:trPr>
        <w:tc>
          <w:tcPr>
            <w:tcW w:w="1215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2C34A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AC9AB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aktualizować ani doskonalić swojej wiedzy według zasad i norm etycznych ogólnych i zawodowych.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9284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w podstawowym zakresie aktualizować i doskonalić swoją wiedzę według zasad i norm etycznych ogólnych i zawodowych.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B349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aktualizować i doskonalić swoją wiedzę według zasad i norm etycznych ogólnych i zawodowych, wskazując na źródła aktualizacji.</w:t>
            </w:r>
          </w:p>
        </w:tc>
        <w:tc>
          <w:tcPr>
            <w:tcW w:w="23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6CF7C" w14:textId="77777777" w:rsidR="009A782E" w:rsidRPr="00422BF1" w:rsidRDefault="009A782E" w:rsidP="008C1BDC">
            <w:pPr>
              <w:pStyle w:val="Standard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aktualizować i doskonalić swoją wiedzę według zasad i norm etycznych ogólnych i zawodowych, wskazując na źródła aktualizacji i przewidując konsekwencje wdrażania poszczególnych zmian. </w:t>
            </w:r>
          </w:p>
        </w:tc>
      </w:tr>
      <w:tr w:rsidR="009A782E" w:rsidRPr="00422BF1" w14:paraId="37AF5D54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EB382D8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9A782E" w:rsidRPr="00422BF1" w14:paraId="4702DAE0" w14:textId="77777777" w:rsidTr="008C1BDC">
        <w:trPr>
          <w:jc w:val="center"/>
        </w:trPr>
        <w:tc>
          <w:tcPr>
            <w:tcW w:w="6752" w:type="dxa"/>
            <w:gridSpan w:val="1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3695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4CE6CE84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6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8D765E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9A782E" w:rsidRPr="00422BF1" w14:paraId="0DE56823" w14:textId="77777777" w:rsidTr="008C1BDC">
        <w:trPr>
          <w:jc w:val="center"/>
        </w:trPr>
        <w:tc>
          <w:tcPr>
            <w:tcW w:w="6752" w:type="dxa"/>
            <w:gridSpan w:val="1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9E56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36B6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</w:t>
            </w:r>
          </w:p>
          <w:p w14:paraId="44F5CC6B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stacjonarne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AFF8B8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9A782E" w:rsidRPr="00422BF1" w14:paraId="4917830E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D085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(wykłady, ćwiczenia, konwersatoria,  projekt laboratoria, warsztaty, seminaria) – SUMA godzin – z punktu II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54EE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FB2DC4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</w:tr>
      <w:tr w:rsidR="009A782E" w:rsidRPr="00422BF1" w14:paraId="698CB4E0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B9B89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Egzamin/zaliczenie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A9C61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2E0542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9A782E" w:rsidRPr="00422BF1" w14:paraId="5EA2AE0D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3F7F9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FC4C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77DE94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</w:t>
            </w:r>
          </w:p>
        </w:tc>
      </w:tr>
      <w:tr w:rsidR="009A782E" w:rsidRPr="00422BF1" w14:paraId="07A27375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C2435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>Projekt/ esej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C5EA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8698D8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9A782E" w:rsidRPr="00422BF1" w14:paraId="66E7FD8F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12F0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76D4F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9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B94DBC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21</w:t>
            </w:r>
          </w:p>
        </w:tc>
      </w:tr>
      <w:tr w:rsidR="009A782E" w:rsidRPr="00422BF1" w14:paraId="2E110486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561A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F06A6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8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9EFB07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8</w:t>
            </w:r>
          </w:p>
        </w:tc>
      </w:tr>
      <w:tr w:rsidR="009A782E" w:rsidRPr="00422BF1" w14:paraId="55C3E7AE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5F5F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9F6C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50/2 ECTS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EAB8E4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50/2 ECTS</w:t>
            </w:r>
          </w:p>
        </w:tc>
      </w:tr>
      <w:tr w:rsidR="009A782E" w:rsidRPr="00422BF1" w14:paraId="343FEE8C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BEAC8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ADC11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33/1,3 ECTS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2930BF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21/0,8 ECTS</w:t>
            </w:r>
          </w:p>
        </w:tc>
      </w:tr>
      <w:tr w:rsidR="009A782E" w:rsidRPr="00422BF1" w14:paraId="0A33C840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3E90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BA6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9A5822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9A782E" w:rsidRPr="00422BF1" w14:paraId="13F31D8D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060E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339E0" w14:textId="77777777" w:rsidR="009A782E" w:rsidRPr="00422BF1" w:rsidRDefault="009A782E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802AB5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9A782E" w:rsidRPr="00422BF1" w14:paraId="63F0C2D3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5BBF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9B110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50/2 ECTS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3A8442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50/2 ECTS</w:t>
            </w:r>
          </w:p>
        </w:tc>
      </w:tr>
      <w:tr w:rsidR="009A782E" w:rsidRPr="00422BF1" w14:paraId="09765C28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66EF33E" w14:textId="77777777" w:rsidR="009A782E" w:rsidRPr="00422BF1" w:rsidRDefault="009A782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9A782E" w:rsidRPr="00422BF1" w14:paraId="0FC998B9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2" w:space="0" w:color="auto"/>
              <w:bottom w:val="single" w:sz="6" w:space="0" w:color="auto"/>
            </w:tcBorders>
          </w:tcPr>
          <w:p w14:paraId="1CBA1AB6" w14:textId="77777777" w:rsidR="009A782E" w:rsidRPr="00422BF1" w:rsidRDefault="009A782E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2A9F8A17" w14:textId="77777777" w:rsidR="009A782E" w:rsidRPr="00422BF1" w:rsidRDefault="009A782E" w:rsidP="009A782E">
            <w:pPr>
              <w:pStyle w:val="Akapitzlist"/>
              <w:widowControl w:val="0"/>
              <w:numPr>
                <w:ilvl w:val="0"/>
                <w:numId w:val="22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E.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Wiszowaty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Etyka Policji. Między prawem, moralnością i skutecznością</w:t>
            </w:r>
            <w:r w:rsidRPr="00422BF1">
              <w:rPr>
                <w:rFonts w:cstheme="minorHAnsi"/>
                <w:sz w:val="20"/>
                <w:szCs w:val="20"/>
              </w:rPr>
              <w:t xml:space="preserve">, Oficyna Wydawnicza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Łośgraf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, Warszawa 2011</w:t>
            </w:r>
          </w:p>
          <w:p w14:paraId="45816341" w14:textId="77777777" w:rsidR="009A782E" w:rsidRPr="00422BF1" w:rsidRDefault="009A782E" w:rsidP="009A782E">
            <w:pPr>
              <w:pStyle w:val="Akapitzlist"/>
              <w:widowControl w:val="0"/>
              <w:numPr>
                <w:ilvl w:val="0"/>
                <w:numId w:val="22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M. Liwo, </w:t>
            </w:r>
            <w:r w:rsidRPr="00422BF1">
              <w:rPr>
                <w:rFonts w:cstheme="minorHAnsi"/>
                <w:i/>
                <w:sz w:val="20"/>
                <w:szCs w:val="20"/>
              </w:rPr>
              <w:t>Status służb mundurowych i funkcjonariuszy w nich zatrudnionych</w:t>
            </w:r>
            <w:r w:rsidRPr="00422BF1">
              <w:rPr>
                <w:rFonts w:cstheme="minorHAnsi"/>
                <w:sz w:val="20"/>
                <w:szCs w:val="20"/>
              </w:rPr>
              <w:t xml:space="preserve">, 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LexisNexis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Polska, Warszawa 2013</w:t>
            </w:r>
          </w:p>
        </w:tc>
      </w:tr>
      <w:tr w:rsidR="009A782E" w:rsidRPr="00422BF1" w14:paraId="10C588F5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bottom w:val="single" w:sz="6" w:space="0" w:color="auto"/>
            </w:tcBorders>
          </w:tcPr>
          <w:p w14:paraId="43F49818" w14:textId="77777777" w:rsidR="009A782E" w:rsidRPr="00422BF1" w:rsidRDefault="009A782E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197BB4FA" w14:textId="77777777" w:rsidR="009A782E" w:rsidRPr="00422BF1" w:rsidRDefault="009A782E" w:rsidP="009A782E">
            <w:pPr>
              <w:pStyle w:val="Akapitzlist"/>
              <w:widowControl w:val="0"/>
              <w:numPr>
                <w:ilvl w:val="0"/>
                <w:numId w:val="23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I. Grzebyk –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Dulak</w:t>
            </w:r>
            <w:proofErr w:type="spellEnd"/>
            <w:r w:rsidRPr="00422BF1">
              <w:rPr>
                <w:rFonts w:cstheme="minorHAnsi"/>
                <w:i/>
                <w:sz w:val="20"/>
                <w:szCs w:val="20"/>
              </w:rPr>
              <w:t xml:space="preserve">,, Adaptacja </w:t>
            </w:r>
            <w:proofErr w:type="spellStart"/>
            <w:r w:rsidRPr="00422BF1">
              <w:rPr>
                <w:rFonts w:cstheme="minorHAnsi"/>
                <w:i/>
                <w:sz w:val="20"/>
                <w:szCs w:val="20"/>
              </w:rPr>
              <w:t>społeczno</w:t>
            </w:r>
            <w:proofErr w:type="spellEnd"/>
            <w:r w:rsidRPr="00422BF1">
              <w:rPr>
                <w:rFonts w:cstheme="minorHAnsi"/>
                <w:i/>
                <w:sz w:val="20"/>
                <w:szCs w:val="20"/>
              </w:rPr>
              <w:t>–zawodowa w formacji mundurowej. Studium teoretyczno- empiryczne</w:t>
            </w:r>
            <w:r w:rsidRPr="00422BF1">
              <w:rPr>
                <w:rFonts w:cstheme="minorHAnsi"/>
                <w:sz w:val="20"/>
                <w:szCs w:val="20"/>
              </w:rPr>
              <w:t xml:space="preserve">, Wydawnictwo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Dyfin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, Warszawa 2017</w:t>
            </w:r>
          </w:p>
          <w:p w14:paraId="39DA8FA5" w14:textId="77777777" w:rsidR="009A782E" w:rsidRPr="00422BF1" w:rsidRDefault="009A782E" w:rsidP="009A782E">
            <w:pPr>
              <w:pStyle w:val="Akapitzlist"/>
              <w:widowControl w:val="0"/>
              <w:numPr>
                <w:ilvl w:val="0"/>
                <w:numId w:val="23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W. Kaczyński, </w:t>
            </w:r>
            <w:r w:rsidRPr="00422BF1">
              <w:rPr>
                <w:rFonts w:cstheme="minorHAnsi"/>
                <w:i/>
                <w:sz w:val="20"/>
                <w:szCs w:val="20"/>
              </w:rPr>
              <w:t>O etyce służb społecznych</w:t>
            </w:r>
            <w:r w:rsidRPr="00422BF1">
              <w:rPr>
                <w:rFonts w:cstheme="minorHAnsi"/>
                <w:sz w:val="20"/>
                <w:szCs w:val="20"/>
              </w:rPr>
              <w:t>., Uniwersytet Warszawski, Instytut Profilaktyki społecznej i resocjalizacji, Warszawa 2010</w:t>
            </w:r>
          </w:p>
        </w:tc>
      </w:tr>
      <w:tr w:rsidR="009A782E" w:rsidRPr="00422BF1" w14:paraId="51D23363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bottom w:val="single" w:sz="18" w:space="0" w:color="auto"/>
            </w:tcBorders>
          </w:tcPr>
          <w:p w14:paraId="0523D495" w14:textId="77777777" w:rsidR="009A782E" w:rsidRPr="00422BF1" w:rsidRDefault="009A782E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4A9F06BC" w14:textId="77777777" w:rsidR="009A782E" w:rsidRPr="00422BF1" w:rsidRDefault="009A782E" w:rsidP="009A782E">
            <w:pPr>
              <w:widowControl w:val="0"/>
              <w:numPr>
                <w:ilvl w:val="1"/>
                <w:numId w:val="2"/>
              </w:numPr>
              <w:tabs>
                <w:tab w:val="clear" w:pos="1931"/>
                <w:tab w:val="num" w:pos="181"/>
              </w:tabs>
              <w:spacing w:before="60" w:after="60" w:line="240" w:lineRule="auto"/>
              <w:ind w:hanging="1930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prezentacja multimedialna, teksty źródłowe w tym ustawy i rozporządzenia</w:t>
            </w: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statystyki prokuratorskie i więzienne.</w:t>
            </w:r>
          </w:p>
        </w:tc>
      </w:tr>
    </w:tbl>
    <w:p w14:paraId="714DB0C5" w14:textId="77777777" w:rsidR="00B75283" w:rsidRPr="009A782E" w:rsidRDefault="00B75283" w:rsidP="009A782E"/>
    <w:sectPr w:rsidR="00B75283" w:rsidRPr="009A7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17"/>
  </w:num>
  <w:num w:numId="2" w16cid:durableId="487677522">
    <w:abstractNumId w:val="8"/>
  </w:num>
  <w:num w:numId="3" w16cid:durableId="1687291802">
    <w:abstractNumId w:val="4"/>
  </w:num>
  <w:num w:numId="4" w16cid:durableId="316694044">
    <w:abstractNumId w:val="13"/>
  </w:num>
  <w:num w:numId="5" w16cid:durableId="1259829157">
    <w:abstractNumId w:val="2"/>
  </w:num>
  <w:num w:numId="6" w16cid:durableId="1997299218">
    <w:abstractNumId w:val="0"/>
  </w:num>
  <w:num w:numId="7" w16cid:durableId="1145975840">
    <w:abstractNumId w:val="14"/>
  </w:num>
  <w:num w:numId="8" w16cid:durableId="1468863246">
    <w:abstractNumId w:val="22"/>
  </w:num>
  <w:num w:numId="9" w16cid:durableId="1693803006">
    <w:abstractNumId w:val="10"/>
  </w:num>
  <w:num w:numId="10" w16cid:durableId="481897004">
    <w:abstractNumId w:val="6"/>
  </w:num>
  <w:num w:numId="11" w16cid:durableId="1977100499">
    <w:abstractNumId w:val="5"/>
  </w:num>
  <w:num w:numId="12" w16cid:durableId="1769502453">
    <w:abstractNumId w:val="21"/>
  </w:num>
  <w:num w:numId="13" w16cid:durableId="630675721">
    <w:abstractNumId w:val="9"/>
  </w:num>
  <w:num w:numId="14" w16cid:durableId="1415198656">
    <w:abstractNumId w:val="12"/>
  </w:num>
  <w:num w:numId="15" w16cid:durableId="1853642029">
    <w:abstractNumId w:val="3"/>
  </w:num>
  <w:num w:numId="16" w16cid:durableId="2142384369">
    <w:abstractNumId w:val="20"/>
  </w:num>
  <w:num w:numId="17" w16cid:durableId="1406879828">
    <w:abstractNumId w:val="18"/>
  </w:num>
  <w:num w:numId="18" w16cid:durableId="693309631">
    <w:abstractNumId w:val="7"/>
  </w:num>
  <w:num w:numId="19" w16cid:durableId="1755004236">
    <w:abstractNumId w:val="16"/>
  </w:num>
  <w:num w:numId="20" w16cid:durableId="1793791907">
    <w:abstractNumId w:val="15"/>
  </w:num>
  <w:num w:numId="21" w16cid:durableId="773861299">
    <w:abstractNumId w:val="11"/>
  </w:num>
  <w:num w:numId="22" w16cid:durableId="306084109">
    <w:abstractNumId w:val="1"/>
  </w:num>
  <w:num w:numId="23" w16cid:durableId="4800110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253282"/>
    <w:rsid w:val="005326DA"/>
    <w:rsid w:val="005856D8"/>
    <w:rsid w:val="006035F4"/>
    <w:rsid w:val="007462E2"/>
    <w:rsid w:val="009A5079"/>
    <w:rsid w:val="009A782E"/>
    <w:rsid w:val="00A7249A"/>
    <w:rsid w:val="00AB11D5"/>
    <w:rsid w:val="00B30A39"/>
    <w:rsid w:val="00B75283"/>
    <w:rsid w:val="00C8370D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1461</Words>
  <Characters>8771</Characters>
  <Application>Microsoft Office Word</Application>
  <DocSecurity>0</DocSecurity>
  <Lines>73</Lines>
  <Paragraphs>20</Paragraphs>
  <ScaleCrop>false</ScaleCrop>
  <Company/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2024-11-12T09:14:00Z</dcterms:created>
  <dcterms:modified xsi:type="dcterms:W3CDTF">2024-11-12T09:14:00Z</dcterms:modified>
</cp:coreProperties>
</file>